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F222C" w:rsidP="5E8668C4" w:rsidRDefault="000B730E" w14:paraId="4227A3BB" w14:textId="7D5B2437">
      <w:pPr>
        <w:rPr>
          <w:b w:val="1"/>
          <w:bCs w:val="1"/>
          <w:sz w:val="26"/>
          <w:szCs w:val="26"/>
          <w:lang w:val="en-US"/>
        </w:rPr>
      </w:pPr>
      <w:r w:rsidRPr="5E8668C4" w:rsidR="000B730E">
        <w:rPr>
          <w:b w:val="1"/>
          <w:bCs w:val="1"/>
          <w:sz w:val="26"/>
          <w:szCs w:val="26"/>
          <w:lang w:val="en-US"/>
        </w:rPr>
        <w:t xml:space="preserve">UW-MADISON MINIMUM TEACHING </w:t>
      </w:r>
      <w:r w:rsidRPr="5E8668C4" w:rsidR="000B730E">
        <w:rPr>
          <w:b w:val="1"/>
          <w:bCs w:val="1"/>
          <w:sz w:val="26"/>
          <w:szCs w:val="26"/>
          <w:lang w:val="en-US"/>
        </w:rPr>
        <w:t>WORKLOAD</w:t>
      </w:r>
      <w:r w:rsidRPr="5E8668C4" w:rsidR="4152A049">
        <w:rPr>
          <w:b w:val="1"/>
          <w:bCs w:val="1"/>
          <w:sz w:val="26"/>
          <w:szCs w:val="26"/>
          <w:lang w:val="en-US"/>
        </w:rPr>
        <w:t xml:space="preserve"> </w:t>
      </w:r>
    </w:p>
    <w:p w:rsidR="000F222C" w:rsidP="7D86AAB6" w:rsidRDefault="000B730E" w14:paraId="5CAC3816" w14:textId="59662EDE">
      <w:pPr>
        <w:rPr>
          <w:b w:val="1"/>
          <w:bCs w:val="1"/>
          <w:sz w:val="26"/>
          <w:szCs w:val="26"/>
          <w:lang w:val="en-US"/>
        </w:rPr>
      </w:pPr>
      <w:r w:rsidRPr="5E8668C4" w:rsidR="00784021">
        <w:rPr>
          <w:b w:val="1"/>
          <w:bCs w:val="1"/>
          <w:sz w:val="26"/>
          <w:szCs w:val="26"/>
          <w:lang w:val="en-US"/>
        </w:rPr>
        <w:t>IMPLEMENTATION TEMPLATE</w:t>
      </w:r>
    </w:p>
    <w:p w:rsidR="000F222C" w:rsidRDefault="000F222C" w14:paraId="55F078A9" w14:textId="77777777">
      <w:pPr>
        <w:rPr>
          <w:b/>
          <w:bCs/>
          <w:highlight w:val="yellow"/>
        </w:rPr>
      </w:pPr>
    </w:p>
    <w:p w:rsidR="000F222C" w:rsidRDefault="000F222C" w14:paraId="0551CEFA" w14:textId="77777777">
      <w:pPr>
        <w:rPr>
          <w:b/>
          <w:bCs/>
          <w:highlight w:val="yellow"/>
        </w:rPr>
      </w:pPr>
    </w:p>
    <w:p w:rsidR="000F222C" w:rsidP="3610E2EF" w:rsidRDefault="00B638E9" w14:paraId="2E7E0FA8" w14:textId="2B861BD2">
      <w:pPr>
        <w:pStyle w:val="Title"/>
        <w:rPr>
          <w:b w:val="1"/>
          <w:bCs w:val="1"/>
          <w:sz w:val="36"/>
          <w:szCs w:val="36"/>
        </w:rPr>
      </w:pPr>
      <w:r w:rsidRPr="3610E2EF" w:rsidR="00B638E9">
        <w:rPr>
          <w:sz w:val="36"/>
          <w:szCs w:val="36"/>
          <w:highlight w:val="yellow"/>
        </w:rPr>
        <w:t xml:space="preserve">[INSERT </w:t>
      </w:r>
      <w:r w:rsidRPr="3610E2EF" w:rsidR="00C2361A">
        <w:rPr>
          <w:sz w:val="36"/>
          <w:szCs w:val="36"/>
          <w:highlight w:val="yellow"/>
        </w:rPr>
        <w:t xml:space="preserve">Academic Division </w:t>
      </w:r>
      <w:r w:rsidRPr="3610E2EF" w:rsidR="00B638E9">
        <w:rPr>
          <w:sz w:val="36"/>
          <w:szCs w:val="36"/>
          <w:highlight w:val="yellow"/>
        </w:rPr>
        <w:t>Name]</w:t>
      </w:r>
      <w:r w:rsidRPr="3610E2EF" w:rsidR="00B638E9">
        <w:rPr>
          <w:sz w:val="36"/>
          <w:szCs w:val="36"/>
        </w:rPr>
        <w:t xml:space="preserve"> Instructional Workload Implementation Plan</w:t>
      </w:r>
    </w:p>
    <w:p w:rsidR="000F222C" w:rsidRDefault="000F222C" w14:paraId="352B7AC5" w14:textId="77777777"/>
    <w:p w:rsidR="000F222C" w:rsidP="3610E2EF" w:rsidRDefault="00B638E9" w14:paraId="6011B021" w14:textId="77777777">
      <w:pPr>
        <w:pStyle w:val="Heading1"/>
        <w:numPr>
          <w:ilvl w:val="0"/>
          <w:numId w:val="5"/>
        </w:numPr>
        <w:rPr>
          <w:b w:val="1"/>
          <w:bCs w:val="1"/>
          <w:sz w:val="28"/>
          <w:szCs w:val="28"/>
        </w:rPr>
      </w:pPr>
      <w:r w:rsidRPr="3610E2EF" w:rsidR="00B638E9">
        <w:rPr>
          <w:b w:val="1"/>
          <w:bCs w:val="1"/>
          <w:sz w:val="28"/>
          <w:szCs w:val="28"/>
        </w:rPr>
        <w:t>Overview</w:t>
      </w:r>
    </w:p>
    <w:p w:rsidR="000F222C" w:rsidRDefault="000F222C" w14:paraId="219ED6A7" w14:textId="77777777">
      <w:pPr>
        <w:ind w:left="720"/>
      </w:pPr>
    </w:p>
    <w:p w:rsidR="000F222C" w:rsidRDefault="00B638E9" w14:paraId="659D9763" w14:textId="300E21D9">
      <w:pPr>
        <w:ind w:left="720"/>
      </w:pPr>
      <w:r>
        <w:t xml:space="preserve">This implementation plan outlines the framework for meeting the University’s teaching workload expectations within </w:t>
      </w:r>
      <w:r>
        <w:rPr>
          <w:highlight w:val="yellow"/>
        </w:rPr>
        <w:t>[</w:t>
      </w:r>
      <w:r w:rsidR="001E663C">
        <w:rPr>
          <w:highlight w:val="yellow"/>
        </w:rPr>
        <w:t>name Academic Division</w:t>
      </w:r>
      <w:r>
        <w:rPr>
          <w:highlight w:val="yellow"/>
        </w:rPr>
        <w:t>]</w:t>
      </w:r>
      <w:r>
        <w:t xml:space="preserve">, consistent with the </w:t>
      </w:r>
      <w:r w:rsidR="00680E0E">
        <w:t xml:space="preserve">Minimum Teaching Workload Expectations Policy </w:t>
      </w:r>
      <w:r>
        <w:t>UW-</w:t>
      </w:r>
      <w:r w:rsidR="0084402B">
        <w:t>1100</w:t>
      </w:r>
      <w:r>
        <w:t xml:space="preserve">. To ensure consistency and reduce administrative burden, the fulfillment of this plan relies on a dual-track approach: </w:t>
      </w:r>
    </w:p>
    <w:p w:rsidR="000F222C" w:rsidRDefault="000F222C" w14:paraId="69C59F2F" w14:textId="77777777">
      <w:pPr>
        <w:ind w:left="720"/>
      </w:pPr>
    </w:p>
    <w:p w:rsidR="000F222C" w:rsidRDefault="00B638E9" w14:paraId="5D78AF54" w14:textId="1D0749BE">
      <w:pPr>
        <w:ind w:left="720"/>
      </w:pPr>
      <w:r w:rsidRPr="3610E2EF" w:rsidR="00B638E9">
        <w:rPr>
          <w:lang w:val="en-US"/>
        </w:rPr>
        <w:t xml:space="preserve">Centralized Tracking: UW-Madison/Universities of Wisconsin will provide each </w:t>
      </w:r>
      <w:r w:rsidRPr="3610E2EF" w:rsidR="00D624CF">
        <w:rPr>
          <w:lang w:val="en-US"/>
        </w:rPr>
        <w:t xml:space="preserve">academic </w:t>
      </w:r>
      <w:r w:rsidRPr="3610E2EF" w:rsidR="00D624CF">
        <w:rPr>
          <w:lang w:val="en-US"/>
        </w:rPr>
        <w:t>division</w:t>
      </w:r>
      <w:r w:rsidRPr="3610E2EF" w:rsidR="00D624CF">
        <w:rPr>
          <w:lang w:val="en-US"/>
        </w:rPr>
        <w:t xml:space="preserve"> </w:t>
      </w:r>
      <w:r w:rsidRPr="3610E2EF" w:rsidR="00B638E9">
        <w:rPr>
          <w:lang w:val="en-US"/>
        </w:rPr>
        <w:t>a</w:t>
      </w:r>
      <w:r w:rsidRPr="3610E2EF" w:rsidR="00D624CF">
        <w:rPr>
          <w:lang w:val="en-US"/>
        </w:rPr>
        <w:t xml:space="preserve"> </w:t>
      </w:r>
      <w:r w:rsidRPr="3610E2EF" w:rsidR="00B638E9">
        <w:rPr>
          <w:lang w:val="en-US"/>
        </w:rPr>
        <w:t>Teaching Workload Analysis each semester for all faculty and instructional academic</w:t>
      </w:r>
      <w:r w:rsidRPr="3610E2EF" w:rsidR="00325EBF">
        <w:rPr>
          <w:lang w:val="en-US"/>
        </w:rPr>
        <w:t xml:space="preserve"> staff</w:t>
      </w:r>
      <w:r w:rsidRPr="3610E2EF" w:rsidR="00B638E9">
        <w:rPr>
          <w:lang w:val="en-US"/>
        </w:rPr>
        <w:t xml:space="preserve"> employees. This analysis captures group and individual instruction credit hours taught (pulled from SIS records</w:t>
      </w:r>
      <w:r w:rsidRPr="3610E2EF" w:rsidR="007615D9">
        <w:rPr>
          <w:lang w:val="en-US"/>
        </w:rPr>
        <w:t xml:space="preserve"> as entered by </w:t>
      </w:r>
      <w:r w:rsidRPr="3610E2EF" w:rsidR="004E09C0">
        <w:rPr>
          <w:lang w:val="en-US"/>
        </w:rPr>
        <w:t>departmental curricular representatives</w:t>
      </w:r>
      <w:r w:rsidRPr="3610E2EF" w:rsidR="00B638E9">
        <w:rPr>
          <w:lang w:val="en-US"/>
        </w:rPr>
        <w:t>), as well as adjustments for FTE, department chair and associate dean assignments, buyouts, extension appointments, and health sciences clinical appointments (pulled from Workday records).</w:t>
      </w:r>
    </w:p>
    <w:p w:rsidR="000F222C" w:rsidRDefault="000F222C" w14:paraId="79EB20E0" w14:textId="77777777">
      <w:pPr>
        <w:ind w:left="720"/>
      </w:pPr>
    </w:p>
    <w:p w:rsidR="000F222C" w:rsidRDefault="004D633C" w14:paraId="4C5918C7" w14:textId="2935511C">
      <w:pPr>
        <w:ind w:left="720"/>
      </w:pPr>
      <w:r w:rsidRPr="3610E2EF" w:rsidR="004D633C">
        <w:rPr>
          <w:lang w:val="en-US"/>
        </w:rPr>
        <w:t>Academic Division</w:t>
      </w:r>
      <w:r w:rsidRPr="3610E2EF" w:rsidR="7D86AAB6">
        <w:rPr>
          <w:lang w:val="en-US"/>
        </w:rPr>
        <w:t xml:space="preserve"> Determinations: </w:t>
      </w:r>
      <w:r w:rsidRPr="3610E2EF" w:rsidR="004D633C">
        <w:rPr>
          <w:lang w:val="en-US"/>
        </w:rPr>
        <w:t>Academic Divisions (s</w:t>
      </w:r>
      <w:r w:rsidRPr="3610E2EF" w:rsidR="7D86AAB6">
        <w:rPr>
          <w:lang w:val="en-US"/>
        </w:rPr>
        <w:t>chools/colleges</w:t>
      </w:r>
      <w:r w:rsidRPr="3610E2EF" w:rsidR="004D633C">
        <w:rPr>
          <w:lang w:val="en-US"/>
        </w:rPr>
        <w:t>)</w:t>
      </w:r>
      <w:r w:rsidRPr="3610E2EF" w:rsidR="7D86AAB6">
        <w:rPr>
          <w:lang w:val="en-US"/>
        </w:rPr>
        <w:t xml:space="preserve"> are responsible for articulating, tracking, and approving specific localized factors—such as credit conversions, credit equivalencies, and administrative duties—that reflect the unique teaching needs of their disciplines.   </w:t>
      </w:r>
    </w:p>
    <w:p w:rsidR="000F222C" w:rsidRDefault="000F222C" w14:paraId="6DD7D444" w14:textId="77777777"/>
    <w:p w:rsidR="000F222C" w:rsidP="3610E2EF" w:rsidRDefault="00B638E9" w14:paraId="0BF72061" w14:textId="77777777">
      <w:pPr>
        <w:pStyle w:val="Heading1"/>
        <w:numPr>
          <w:ilvl w:val="0"/>
          <w:numId w:val="5"/>
        </w:numPr>
        <w:suppressLineNumbers w:val="0"/>
        <w:bidi w:val="0"/>
        <w:spacing w:before="400" w:beforeAutospacing="off" w:after="120" w:afterAutospacing="off" w:line="276" w:lineRule="auto"/>
        <w:ind w:right="0"/>
        <w:jc w:val="left"/>
        <w:rPr>
          <w:b w:val="1"/>
          <w:bCs w:val="1"/>
          <w:sz w:val="28"/>
          <w:szCs w:val="28"/>
        </w:rPr>
      </w:pPr>
      <w:r w:rsidRPr="3610E2EF" w:rsidR="00B638E9">
        <w:rPr>
          <w:b w:val="1"/>
          <w:bCs w:val="1"/>
          <w:sz w:val="28"/>
          <w:szCs w:val="28"/>
        </w:rPr>
        <w:t>Group and Individual Instruction Expectations</w:t>
      </w:r>
    </w:p>
    <w:p w:rsidR="000F222C" w:rsidRDefault="000F222C" w14:paraId="22A1DD77" w14:textId="77777777">
      <w:pPr>
        <w:ind w:left="720"/>
        <w:rPr>
          <w:b/>
          <w:bCs/>
        </w:rPr>
      </w:pPr>
    </w:p>
    <w:p w:rsidR="000F222C" w:rsidP="0755438F" w:rsidRDefault="0755438F" w14:paraId="36B9E8DC" w14:textId="6AE8394E">
      <w:pPr>
        <w:ind w:left="720"/>
        <w:rPr>
          <w:lang w:val="en-US"/>
        </w:rPr>
      </w:pPr>
      <w:r w:rsidRPr="0755438F">
        <w:rPr>
          <w:lang w:val="en-US"/>
        </w:rPr>
        <w:t xml:space="preserve">In accordance with state statutes and university policy, the </w:t>
      </w:r>
      <w:r w:rsidRPr="0755438F">
        <w:rPr>
          <w:u w:val="single"/>
          <w:lang w:val="en-US"/>
        </w:rPr>
        <w:t>minimum</w:t>
      </w:r>
      <w:r w:rsidRPr="0755438F">
        <w:rPr>
          <w:lang w:val="en-US"/>
        </w:rPr>
        <w:t xml:space="preserve"> instructional workload is 12 credit hours per academic year for full-time 9-month faculty and instructional academic staff and 15 credit hours for full-time 12-month faculty and instructional academic staff. </w:t>
      </w:r>
      <w:r w:rsidR="00465875">
        <w:rPr>
          <w:lang w:val="en-US"/>
        </w:rPr>
        <w:t>V</w:t>
      </w:r>
      <w:r w:rsidRPr="0755438F">
        <w:rPr>
          <w:lang w:val="en-US"/>
        </w:rPr>
        <w:t>ariation</w:t>
      </w:r>
      <w:r w:rsidR="0029797F">
        <w:rPr>
          <w:lang w:val="en-US"/>
        </w:rPr>
        <w:t xml:space="preserve"> may</w:t>
      </w:r>
      <w:r w:rsidRPr="0755438F">
        <w:rPr>
          <w:lang w:val="en-US"/>
        </w:rPr>
        <w:t xml:space="preserve"> exist within and between </w:t>
      </w:r>
      <w:r w:rsidR="0029797F">
        <w:rPr>
          <w:lang w:val="en-US"/>
        </w:rPr>
        <w:t xml:space="preserve">academic divisions </w:t>
      </w:r>
      <w:r w:rsidRPr="0755438F">
        <w:rPr>
          <w:lang w:val="en-US"/>
        </w:rPr>
        <w:t>in group and individual teaching workload expectations, and that these expectations may exceed the minimum Act 15 requirements. In this section, please provide links to current teaching load policies:</w:t>
      </w:r>
    </w:p>
    <w:p w:rsidR="0755438F" w:rsidP="0755438F" w:rsidRDefault="0755438F" w14:paraId="7D2B53EF" w14:textId="7C90DE2D">
      <w:pPr>
        <w:ind w:left="720"/>
        <w:rPr>
          <w:lang w:val="en-US"/>
        </w:rPr>
      </w:pPr>
    </w:p>
    <w:p w:rsidR="0755438F" w:rsidP="0755438F" w:rsidRDefault="0755438F" w14:paraId="6C081672" w14:textId="4DA465D1">
      <w:pPr>
        <w:ind w:left="720"/>
        <w:rPr>
          <w:i/>
          <w:iCs/>
          <w:lang w:val="en-US"/>
        </w:rPr>
      </w:pPr>
      <w:r w:rsidRPr="0755438F">
        <w:rPr>
          <w:i/>
          <w:iCs/>
          <w:lang w:val="en-US"/>
        </w:rPr>
        <w:t>School/college teaching load policy</w:t>
      </w:r>
      <w:r w:rsidR="00B7170A">
        <w:rPr>
          <w:i/>
          <w:iCs/>
          <w:lang w:val="en-US"/>
        </w:rPr>
        <w:t xml:space="preserve"> or expectations</w:t>
      </w:r>
      <w:r w:rsidRPr="0755438F">
        <w:rPr>
          <w:i/>
          <w:iCs/>
          <w:lang w:val="en-US"/>
        </w:rPr>
        <w:t xml:space="preserve">: </w:t>
      </w:r>
    </w:p>
    <w:p w:rsidR="0755438F" w:rsidP="0755438F" w:rsidRDefault="0755438F" w14:paraId="59CD4A24" w14:textId="5380FCD8">
      <w:pPr>
        <w:ind w:left="720"/>
        <w:rPr>
          <w:lang w:val="en-US"/>
        </w:rPr>
      </w:pPr>
    </w:p>
    <w:p w:rsidR="0755438F" w:rsidP="0755438F" w:rsidRDefault="0755438F" w14:paraId="4B5A9D32" w14:textId="431EB125">
      <w:pPr>
        <w:ind w:left="720"/>
        <w:rPr>
          <w:i/>
          <w:iCs/>
          <w:lang w:val="en-US"/>
        </w:rPr>
      </w:pPr>
      <w:r w:rsidRPr="3610E2EF" w:rsidR="0755438F">
        <w:rPr>
          <w:i w:val="1"/>
          <w:iCs w:val="1"/>
          <w:lang w:val="en-US"/>
        </w:rPr>
        <w:t>Departmental teaching load policies</w:t>
      </w:r>
      <w:r w:rsidRPr="3610E2EF" w:rsidR="00FA05D7">
        <w:rPr>
          <w:i w:val="1"/>
          <w:iCs w:val="1"/>
          <w:lang w:val="en-US"/>
        </w:rPr>
        <w:t xml:space="preserve"> or expectations</w:t>
      </w:r>
      <w:r w:rsidRPr="3610E2EF" w:rsidR="0755438F">
        <w:rPr>
          <w:i w:val="1"/>
          <w:iCs w:val="1"/>
          <w:lang w:val="en-US"/>
        </w:rPr>
        <w:t xml:space="preserve"> (if applicable):</w:t>
      </w:r>
    </w:p>
    <w:p w:rsidR="000F222C" w:rsidRDefault="000F222C" w14:paraId="1795A534" w14:textId="77777777">
      <w:pPr>
        <w:ind w:left="720"/>
        <w:rPr>
          <w:b/>
          <w:bCs/>
        </w:rPr>
      </w:pPr>
    </w:p>
    <w:p w:rsidR="000F222C" w:rsidP="3610E2EF" w:rsidRDefault="0755438F" w14:paraId="1AAC4B7D" w14:textId="5B93C751">
      <w:pPr>
        <w:pStyle w:val="Heading1"/>
        <w:numPr>
          <w:ilvl w:val="0"/>
          <w:numId w:val="5"/>
        </w:numPr>
        <w:suppressLineNumbers w:val="0"/>
        <w:bidi w:val="0"/>
        <w:spacing w:before="400" w:beforeAutospacing="off" w:after="120" w:afterAutospacing="off" w:line="276" w:lineRule="auto"/>
        <w:ind w:right="0"/>
        <w:jc w:val="left"/>
        <w:rPr>
          <w:b w:val="1"/>
          <w:bCs w:val="1"/>
          <w:sz w:val="28"/>
          <w:szCs w:val="28"/>
          <w:lang w:val="en-US"/>
        </w:rPr>
      </w:pPr>
      <w:r w:rsidRPr="3610E2EF" w:rsidR="0755438F">
        <w:rPr>
          <w:b w:val="1"/>
          <w:bCs w:val="1"/>
          <w:sz w:val="28"/>
          <w:szCs w:val="28"/>
          <w:lang w:val="en-US"/>
        </w:rPr>
        <w:t xml:space="preserve">Credit Conversions: Adjustments to Capture Differences Between Instructor Effort and Student Credit Hours Recorded in SIS </w:t>
      </w:r>
    </w:p>
    <w:p w:rsidR="000F222C" w:rsidRDefault="000F222C" w14:paraId="5ED8C7A9" w14:textId="77777777">
      <w:pPr>
        <w:rPr>
          <w:b/>
          <w:bCs/>
        </w:rPr>
      </w:pPr>
    </w:p>
    <w:p w:rsidR="000F222C" w:rsidP="4BCB6E15" w:rsidRDefault="4BCB6E15" w14:paraId="5CE6BEC9" w14:textId="1CA6A94D">
      <w:pPr>
        <w:ind w:left="720"/>
        <w:rPr>
          <w:lang w:val="en-US"/>
        </w:rPr>
      </w:pPr>
      <w:r w:rsidRPr="4BCB6E15">
        <w:rPr>
          <w:lang w:val="en-US"/>
        </w:rPr>
        <w:t xml:space="preserve">In some instances, the credits assigned to a course do not capture the total effort required by the instructor(s) of record to teach the course. </w:t>
      </w:r>
      <w:r w:rsidR="00DE460B">
        <w:rPr>
          <w:lang w:val="en-US"/>
        </w:rPr>
        <w:t>Academic divisions</w:t>
      </w:r>
      <w:r w:rsidR="003177CE">
        <w:rPr>
          <w:lang w:val="en-US"/>
        </w:rPr>
        <w:t xml:space="preserve"> may</w:t>
      </w:r>
      <w:r w:rsidRPr="4BCB6E15">
        <w:rPr>
          <w:lang w:val="en-US"/>
        </w:rPr>
        <w:t xml:space="preserve"> establish credit conversions to account for this additional instructional effort. </w:t>
      </w:r>
      <w:r w:rsidR="003177CE">
        <w:rPr>
          <w:lang w:val="en-US"/>
        </w:rPr>
        <w:t>Academic divisions</w:t>
      </w:r>
      <w:r w:rsidRPr="4BCB6E15">
        <w:rPr>
          <w:lang w:val="en-US"/>
        </w:rPr>
        <w:t xml:space="preserve"> may delegate authority to departments to define credit conversions</w:t>
      </w:r>
      <w:r w:rsidR="005B25F8">
        <w:rPr>
          <w:lang w:val="en-US"/>
        </w:rPr>
        <w:t>. I</w:t>
      </w:r>
      <w:r w:rsidRPr="4BCB6E15">
        <w:rPr>
          <w:lang w:val="en-US"/>
        </w:rPr>
        <w:t>n</w:t>
      </w:r>
      <w:r w:rsidR="003177CE">
        <w:rPr>
          <w:lang w:val="en-US"/>
        </w:rPr>
        <w:t xml:space="preserve"> such cases, </w:t>
      </w:r>
      <w:r w:rsidRPr="4BCB6E15">
        <w:rPr>
          <w:lang w:val="en-US"/>
        </w:rPr>
        <w:t xml:space="preserve">each department must submit a conversion table </w:t>
      </w:r>
      <w:r w:rsidR="005B25F8">
        <w:rPr>
          <w:lang w:val="en-US"/>
        </w:rPr>
        <w:t xml:space="preserve">to be </w:t>
      </w:r>
      <w:r w:rsidRPr="4BCB6E15">
        <w:rPr>
          <w:lang w:val="en-US"/>
        </w:rPr>
        <w:t xml:space="preserve">incorporated into the </w:t>
      </w:r>
      <w:r w:rsidR="00D47A44">
        <w:rPr>
          <w:lang w:val="en-US"/>
        </w:rPr>
        <w:t xml:space="preserve">academic division </w:t>
      </w:r>
      <w:r w:rsidRPr="4BCB6E15">
        <w:rPr>
          <w:lang w:val="en-US"/>
        </w:rPr>
        <w:t xml:space="preserve">implementation plan. </w:t>
      </w:r>
    </w:p>
    <w:p w:rsidR="000F222C" w:rsidRDefault="000F222C" w14:paraId="1B3200F6" w14:textId="77777777"/>
    <w:tbl>
      <w:tblPr>
        <w:tblW w:w="8106" w:type="dxa"/>
        <w:tblInd w:w="96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00" w:firstRow="0" w:lastRow="0" w:firstColumn="0" w:lastColumn="0" w:noHBand="1" w:noVBand="1"/>
      </w:tblPr>
      <w:tblGrid>
        <w:gridCol w:w="2655"/>
        <w:gridCol w:w="5451"/>
      </w:tblGrid>
      <w:tr w:rsidR="000F222C" w:rsidTr="59A9191B" w14:paraId="14C772A4" w14:textId="77777777">
        <w:trPr>
          <w:trHeight w:val="462"/>
        </w:trPr>
        <w:tc>
          <w:tcPr>
            <w:tcW w:w="2655" w:type="dxa"/>
            <w:tcMar>
              <w:top w:w="100" w:type="dxa"/>
              <w:left w:w="100" w:type="dxa"/>
              <w:bottom w:w="100" w:type="dxa"/>
              <w:right w:w="100" w:type="dxa"/>
            </w:tcMar>
          </w:tcPr>
          <w:p w:rsidR="000F222C" w:rsidRDefault="00B638E9" w14:paraId="1B15A88D" w14:textId="77777777">
            <w:pPr>
              <w:widowControl w:val="0"/>
              <w:spacing w:line="240" w:lineRule="auto"/>
            </w:pPr>
            <w:r>
              <w:t>Teaching Activity</w:t>
            </w:r>
          </w:p>
        </w:tc>
        <w:tc>
          <w:tcPr>
            <w:tcW w:w="5451" w:type="dxa"/>
            <w:tcMar>
              <w:top w:w="100" w:type="dxa"/>
              <w:left w:w="100" w:type="dxa"/>
              <w:bottom w:w="100" w:type="dxa"/>
              <w:right w:w="100" w:type="dxa"/>
            </w:tcMar>
          </w:tcPr>
          <w:p w:rsidR="000F222C" w:rsidRDefault="00B638E9" w14:paraId="28EFDB94" w14:textId="77777777">
            <w:pPr>
              <w:widowControl w:val="0"/>
              <w:spacing w:line="240" w:lineRule="auto"/>
            </w:pPr>
            <w:r>
              <w:t>Credit Conversion</w:t>
            </w:r>
          </w:p>
        </w:tc>
      </w:tr>
      <w:tr w:rsidR="000F222C" w:rsidTr="59A9191B" w14:paraId="594D633E" w14:textId="77777777">
        <w:trPr>
          <w:trHeight w:val="1211"/>
        </w:trPr>
        <w:tc>
          <w:tcPr>
            <w:tcW w:w="2655" w:type="dxa"/>
            <w:tcMar>
              <w:top w:w="100" w:type="dxa"/>
              <w:left w:w="100" w:type="dxa"/>
              <w:bottom w:w="100" w:type="dxa"/>
              <w:right w:w="100" w:type="dxa"/>
            </w:tcMar>
          </w:tcPr>
          <w:p w:rsidR="000F222C" w:rsidP="59A9191B" w:rsidRDefault="1A3F2505" w14:paraId="218432F8" w14:textId="3A3A3FDB">
            <w:pPr>
              <w:widowControl w:val="0"/>
              <w:spacing w:line="240" w:lineRule="auto"/>
              <w:rPr>
                <w:i w:val="1"/>
                <w:iCs w:val="1"/>
                <w:color w:val="244061" w:themeColor="accent1" w:themeTint="FF" w:themeShade="80"/>
              </w:rPr>
            </w:pPr>
            <w:r w:rsidRPr="59A9191B" w:rsidR="771A7A2C">
              <w:rPr>
                <w:i w:val="1"/>
                <w:iCs w:val="1"/>
                <w:color w:val="244061" w:themeColor="accent1" w:themeTint="FF" w:themeShade="80"/>
              </w:rPr>
              <w:t>Example:</w:t>
            </w:r>
          </w:p>
          <w:p w:rsidR="000F222C" w:rsidP="59A9191B" w:rsidRDefault="1A3F2505" w14:paraId="2158B00F" w14:textId="38BCAB26">
            <w:pPr>
              <w:widowControl w:val="0"/>
              <w:spacing w:line="240" w:lineRule="auto"/>
              <w:rPr>
                <w:i w:val="1"/>
                <w:iCs w:val="1"/>
                <w:color w:val="244061" w:themeColor="accent1" w:themeTint="FF" w:themeShade="80"/>
              </w:rPr>
            </w:pPr>
            <w:r w:rsidRPr="59A9191B" w:rsidR="771A7A2C">
              <w:rPr>
                <w:i w:val="1"/>
                <w:iCs w:val="1"/>
                <w:color w:val="244061" w:themeColor="accent1" w:themeTint="FF" w:themeShade="80"/>
              </w:rPr>
              <w:t>Senior design course</w:t>
            </w:r>
          </w:p>
        </w:tc>
        <w:tc>
          <w:tcPr>
            <w:tcW w:w="5451" w:type="dxa"/>
            <w:tcMar>
              <w:top w:w="100" w:type="dxa"/>
              <w:left w:w="100" w:type="dxa"/>
              <w:bottom w:w="100" w:type="dxa"/>
              <w:right w:w="100" w:type="dxa"/>
            </w:tcMar>
          </w:tcPr>
          <w:p w:rsidR="000F222C" w:rsidP="59A9191B" w:rsidRDefault="1A3F2505" w14:paraId="25495974" w14:textId="31F66545">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771A7A2C">
              <w:rPr>
                <w:i w:val="1"/>
                <w:iCs w:val="1"/>
                <w:color w:val="244061" w:themeColor="accent1" w:themeTint="FF" w:themeShade="80"/>
              </w:rPr>
              <w:t>Example:</w:t>
            </w:r>
          </w:p>
          <w:p w:rsidR="000F222C" w:rsidP="59A9191B" w:rsidRDefault="1A3F2505" w14:paraId="202ACF20" w14:textId="56522029">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lang w:val="en-US"/>
              </w:rPr>
            </w:pPr>
            <w:r w:rsidRPr="59A9191B" w:rsidR="771A7A2C">
              <w:rPr>
                <w:i w:val="1"/>
                <w:iCs w:val="1"/>
                <w:color w:val="244061" w:themeColor="accent1" w:themeTint="FF" w:themeShade="80"/>
                <w:lang w:val="en-US"/>
              </w:rPr>
              <w:t>1.5 credit multiplier for the instructor of record for a senior design course</w:t>
            </w:r>
          </w:p>
          <w:p w:rsidR="000F222C" w:rsidP="59A9191B" w:rsidRDefault="1A3F2505" w14:paraId="2558C369" w14:textId="2A39A003">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771A7A2C">
              <w:rPr>
                <w:i w:val="1"/>
                <w:iCs w:val="1"/>
                <w:color w:val="244061" w:themeColor="accent1" w:themeTint="FF" w:themeShade="80"/>
              </w:rPr>
              <w:t>3 credits x 1.</w:t>
            </w:r>
            <w:r w:rsidRPr="59A9191B" w:rsidR="63078470">
              <w:rPr>
                <w:i w:val="1"/>
                <w:iCs w:val="1"/>
                <w:color w:val="244061" w:themeColor="accent1" w:themeTint="FF" w:themeShade="80"/>
              </w:rPr>
              <w:t>25</w:t>
            </w:r>
            <w:r w:rsidRPr="59A9191B" w:rsidR="771A7A2C">
              <w:rPr>
                <w:i w:val="1"/>
                <w:iCs w:val="1"/>
                <w:color w:val="244061" w:themeColor="accent1" w:themeTint="FF" w:themeShade="80"/>
              </w:rPr>
              <w:t xml:space="preserve"> multiplier = </w:t>
            </w:r>
            <w:r w:rsidRPr="59A9191B" w:rsidR="1CBB30AD">
              <w:rPr>
                <w:i w:val="1"/>
                <w:iCs w:val="1"/>
                <w:color w:val="244061" w:themeColor="accent1" w:themeTint="FF" w:themeShade="80"/>
              </w:rPr>
              <w:t>3.75</w:t>
            </w:r>
            <w:r w:rsidRPr="59A9191B" w:rsidR="771A7A2C">
              <w:rPr>
                <w:i w:val="1"/>
                <w:iCs w:val="1"/>
                <w:color w:val="244061" w:themeColor="accent1" w:themeTint="FF" w:themeShade="80"/>
              </w:rPr>
              <w:t xml:space="preserve"> credits</w:t>
            </w:r>
          </w:p>
        </w:tc>
      </w:tr>
      <w:tr w:rsidR="000F222C" w:rsidTr="59A9191B" w14:paraId="0F364E77" w14:textId="77777777">
        <w:trPr>
          <w:trHeight w:val="462"/>
        </w:trPr>
        <w:tc>
          <w:tcPr>
            <w:tcW w:w="2655" w:type="dxa"/>
            <w:tcMar>
              <w:top w:w="100" w:type="dxa"/>
              <w:left w:w="100" w:type="dxa"/>
              <w:bottom w:w="100" w:type="dxa"/>
              <w:right w:w="100" w:type="dxa"/>
            </w:tcMar>
          </w:tcPr>
          <w:p w:rsidR="000F222C" w:rsidP="59A9191B" w:rsidRDefault="1A3F2505" w14:paraId="5293802C" w14:textId="6436566F">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771A7A2C">
              <w:rPr>
                <w:i w:val="1"/>
                <w:iCs w:val="1"/>
                <w:color w:val="244061" w:themeColor="accent1" w:themeTint="FF" w:themeShade="80"/>
              </w:rPr>
              <w:t>Example:</w:t>
            </w:r>
          </w:p>
          <w:p w:rsidR="000F222C" w:rsidP="59A9191B" w:rsidRDefault="09926D92" w14:paraId="595764F2" w14:textId="1FCCE534">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1A9D3841">
              <w:rPr>
                <w:i w:val="1"/>
                <w:iCs w:val="1"/>
                <w:color w:val="244061" w:themeColor="accent1" w:themeTint="FF" w:themeShade="80"/>
              </w:rPr>
              <w:t>Laboratory, field, or studio course</w:t>
            </w:r>
          </w:p>
        </w:tc>
        <w:tc>
          <w:tcPr>
            <w:tcW w:w="5451" w:type="dxa"/>
            <w:tcMar>
              <w:top w:w="100" w:type="dxa"/>
              <w:left w:w="100" w:type="dxa"/>
              <w:bottom w:w="100" w:type="dxa"/>
              <w:right w:w="100" w:type="dxa"/>
            </w:tcMar>
          </w:tcPr>
          <w:p w:rsidR="000F222C" w:rsidP="59A9191B" w:rsidRDefault="1A3F2505" w14:paraId="1743751E" w14:textId="7A74993F">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771A7A2C">
              <w:rPr>
                <w:i w:val="1"/>
                <w:iCs w:val="1"/>
                <w:color w:val="244061" w:themeColor="accent1" w:themeTint="FF" w:themeShade="80"/>
              </w:rPr>
              <w:t>Example:</w:t>
            </w:r>
          </w:p>
          <w:p w:rsidR="000F222C" w:rsidP="59A9191B" w:rsidRDefault="1A3F2505" w14:paraId="21E0F121" w14:textId="7628E660">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771A7A2C">
              <w:rPr>
                <w:i w:val="1"/>
                <w:iCs w:val="1"/>
                <w:color w:val="244061" w:themeColor="accent1" w:themeTint="FF" w:themeShade="80"/>
              </w:rPr>
              <w:t>1.25 credit multiplier for the instructor of record for a laboratory course</w:t>
            </w:r>
          </w:p>
          <w:p w:rsidR="000F222C" w:rsidP="59A9191B" w:rsidRDefault="1A3F2505" w14:paraId="08C8822B" w14:textId="7B4FB7F1">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771A7A2C">
              <w:rPr>
                <w:i w:val="1"/>
                <w:iCs w:val="1"/>
                <w:color w:val="244061" w:themeColor="accent1" w:themeTint="FF" w:themeShade="80"/>
              </w:rPr>
              <w:t xml:space="preserve">3 credits x 1.25 = </w:t>
            </w:r>
            <w:r w:rsidRPr="59A9191B" w:rsidR="348A9ECE">
              <w:rPr>
                <w:i w:val="1"/>
                <w:iCs w:val="1"/>
                <w:color w:val="244061" w:themeColor="accent1" w:themeTint="FF" w:themeShade="80"/>
              </w:rPr>
              <w:t>3.</w:t>
            </w:r>
            <w:r w:rsidRPr="59A9191B" w:rsidR="63078470">
              <w:rPr>
                <w:i w:val="1"/>
                <w:iCs w:val="1"/>
                <w:color w:val="244061" w:themeColor="accent1" w:themeTint="FF" w:themeShade="80"/>
              </w:rPr>
              <w:t>75</w:t>
            </w:r>
            <w:r w:rsidRPr="59A9191B" w:rsidR="771A7A2C">
              <w:rPr>
                <w:i w:val="1"/>
                <w:iCs w:val="1"/>
                <w:color w:val="244061" w:themeColor="accent1" w:themeTint="FF" w:themeShade="80"/>
              </w:rPr>
              <w:t xml:space="preserve"> credits</w:t>
            </w:r>
          </w:p>
        </w:tc>
      </w:tr>
      <w:tr w:rsidR="000F222C" w:rsidTr="59A9191B" w14:paraId="74203D30" w14:textId="77777777">
        <w:trPr>
          <w:trHeight w:val="462"/>
        </w:trPr>
        <w:tc>
          <w:tcPr>
            <w:tcW w:w="2655" w:type="dxa"/>
            <w:tcMar>
              <w:top w:w="100" w:type="dxa"/>
              <w:left w:w="100" w:type="dxa"/>
              <w:bottom w:w="100" w:type="dxa"/>
              <w:right w:w="100" w:type="dxa"/>
            </w:tcMar>
          </w:tcPr>
          <w:p w:rsidR="000F222C" w:rsidP="59A9191B" w:rsidRDefault="1A3F2505" w14:paraId="7B822068" w14:textId="2C94BB65">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771A7A2C">
              <w:rPr>
                <w:i w:val="1"/>
                <w:iCs w:val="1"/>
                <w:color w:val="244061" w:themeColor="accent1" w:themeTint="FF" w:themeShade="80"/>
              </w:rPr>
              <w:t>Example:</w:t>
            </w:r>
          </w:p>
          <w:p w:rsidR="000F222C" w:rsidP="59A9191B" w:rsidRDefault="2DE870B0" w14:paraId="3B51D8C7" w14:textId="0E3F1E50">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2DE870B0">
              <w:rPr>
                <w:i w:val="1"/>
                <w:iCs w:val="1"/>
                <w:color w:val="244061" w:themeColor="accent1" w:themeTint="FF" w:themeShade="80"/>
              </w:rPr>
              <w:t>High-enrollment courses</w:t>
            </w:r>
          </w:p>
        </w:tc>
        <w:tc>
          <w:tcPr>
            <w:tcW w:w="5451" w:type="dxa"/>
            <w:tcMar>
              <w:top w:w="100" w:type="dxa"/>
              <w:left w:w="100" w:type="dxa"/>
              <w:bottom w:w="100" w:type="dxa"/>
              <w:right w:w="100" w:type="dxa"/>
            </w:tcMar>
          </w:tcPr>
          <w:p w:rsidRPr="00F158BC" w:rsidR="00F158BC" w:rsidP="59A9191B" w:rsidRDefault="00F158BC" w14:paraId="12744DDA" w14:textId="77777777">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lang w:val="en-US"/>
              </w:rPr>
            </w:pPr>
            <w:r w:rsidRPr="59A9191B" w:rsidR="138C549E">
              <w:rPr>
                <w:i w:val="1"/>
                <w:iCs w:val="1"/>
                <w:color w:val="244061" w:themeColor="accent1" w:themeTint="FF" w:themeShade="80"/>
              </w:rPr>
              <w:t>Examples:</w:t>
            </w:r>
            <w:r w:rsidRPr="59A9191B" w:rsidR="138C549E">
              <w:rPr>
                <w:i w:val="1"/>
                <w:iCs w:val="1"/>
                <w:color w:val="244061" w:themeColor="accent1" w:themeTint="FF" w:themeShade="80"/>
                <w:lang w:val="en-US"/>
              </w:rPr>
              <w:t> </w:t>
            </w:r>
          </w:p>
          <w:p w:rsidRPr="00F158BC" w:rsidR="00F158BC" w:rsidP="59A9191B" w:rsidRDefault="00F158BC" w14:paraId="12DB6C21" w14:textId="77777777">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lang w:val="en-US"/>
              </w:rPr>
            </w:pPr>
            <w:r w:rsidRPr="59A9191B" w:rsidR="138C549E">
              <w:rPr>
                <w:i w:val="1"/>
                <w:iCs w:val="1"/>
                <w:color w:val="244061" w:themeColor="accent1" w:themeTint="FF" w:themeShade="80"/>
                <w:lang w:val="en-US"/>
              </w:rPr>
              <w:t>1.25 credit multiplier for the instructor of record for a course with ≥150 students </w:t>
            </w:r>
          </w:p>
          <w:p w:rsidRPr="00F158BC" w:rsidR="00F158BC" w:rsidP="59A9191B" w:rsidRDefault="00F158BC" w14:paraId="06CFEFDB" w14:textId="77777777">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lang w:val="en-US"/>
              </w:rPr>
            </w:pPr>
            <w:r w:rsidRPr="59A9191B" w:rsidR="138C549E">
              <w:rPr>
                <w:i w:val="1"/>
                <w:iCs w:val="1"/>
                <w:color w:val="244061" w:themeColor="accent1" w:themeTint="FF" w:themeShade="80"/>
                <w:lang w:val="en-US"/>
              </w:rPr>
              <w:t>3 credits x 1.25 = 3.75 credits </w:t>
            </w:r>
          </w:p>
          <w:p w:rsidRPr="00F158BC" w:rsidR="00F158BC" w:rsidP="59A9191B" w:rsidRDefault="00F158BC" w14:paraId="72314B12" w14:textId="77777777">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lang w:val="en-US"/>
              </w:rPr>
            </w:pPr>
            <w:r w:rsidRPr="59A9191B" w:rsidR="138C549E">
              <w:rPr>
                <w:i w:val="1"/>
                <w:iCs w:val="1"/>
                <w:color w:val="244061" w:themeColor="accent1" w:themeTint="FF" w:themeShade="80"/>
                <w:lang w:val="en-US"/>
              </w:rPr>
              <w:t> </w:t>
            </w:r>
          </w:p>
          <w:p w:rsidRPr="00F158BC" w:rsidR="00F158BC" w:rsidP="59A9191B" w:rsidRDefault="00F158BC" w14:paraId="6819D950" w14:textId="77777777">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lang w:val="en-US"/>
              </w:rPr>
            </w:pPr>
            <w:r w:rsidRPr="59A9191B" w:rsidR="138C549E">
              <w:rPr>
                <w:i w:val="1"/>
                <w:iCs w:val="1"/>
                <w:color w:val="244061" w:themeColor="accent1" w:themeTint="FF" w:themeShade="80"/>
                <w:lang w:val="en-US"/>
              </w:rPr>
              <w:t>1.5 credit multiplier for the instructor of record for a course with ≥300 students </w:t>
            </w:r>
          </w:p>
          <w:p w:rsidRPr="00F158BC" w:rsidR="00F158BC" w:rsidP="59A9191B" w:rsidRDefault="00F158BC" w14:paraId="42B2C1EE" w14:textId="77777777">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lang w:val="en-US"/>
              </w:rPr>
            </w:pPr>
            <w:r w:rsidRPr="59A9191B" w:rsidR="138C549E">
              <w:rPr>
                <w:i w:val="1"/>
                <w:iCs w:val="1"/>
                <w:color w:val="244061" w:themeColor="accent1" w:themeTint="FF" w:themeShade="80"/>
                <w:lang w:val="en-US"/>
              </w:rPr>
              <w:t>3 credits x 1.5 = 4.5 credits </w:t>
            </w:r>
          </w:p>
          <w:p w:rsidR="000F222C" w:rsidP="59A9191B" w:rsidRDefault="000F222C" w14:paraId="4DF61213" w14:textId="054D8CB6">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lang w:val="en-US"/>
              </w:rPr>
            </w:pPr>
          </w:p>
        </w:tc>
      </w:tr>
      <w:tr w:rsidR="000F222C" w:rsidTr="59A9191B" w14:paraId="559B642E" w14:textId="77777777">
        <w:trPr>
          <w:trHeight w:val="462"/>
        </w:trPr>
        <w:tc>
          <w:tcPr>
            <w:tcW w:w="2655" w:type="dxa"/>
            <w:tcMar>
              <w:top w:w="100" w:type="dxa"/>
              <w:left w:w="100" w:type="dxa"/>
              <w:bottom w:w="100" w:type="dxa"/>
              <w:right w:w="100" w:type="dxa"/>
            </w:tcMar>
          </w:tcPr>
          <w:p w:rsidR="000F222C" w:rsidRDefault="000F222C" w14:paraId="6D64FF65" w14:textId="77CB027B">
            <w:pPr>
              <w:widowControl w:val="0"/>
              <w:spacing w:line="240" w:lineRule="auto"/>
            </w:pPr>
          </w:p>
        </w:tc>
        <w:tc>
          <w:tcPr>
            <w:tcW w:w="5451" w:type="dxa"/>
            <w:tcMar>
              <w:top w:w="100" w:type="dxa"/>
              <w:left w:w="100" w:type="dxa"/>
              <w:bottom w:w="100" w:type="dxa"/>
              <w:right w:w="100" w:type="dxa"/>
            </w:tcMar>
          </w:tcPr>
          <w:p w:rsidR="000F222C" w:rsidRDefault="000F222C" w14:paraId="56A6BC87" w14:textId="77777777">
            <w:pPr>
              <w:widowControl w:val="0"/>
              <w:spacing w:line="240" w:lineRule="auto"/>
            </w:pPr>
          </w:p>
        </w:tc>
      </w:tr>
      <w:tr w:rsidR="000F222C" w:rsidTr="59A9191B" w14:paraId="690E5970" w14:textId="77777777">
        <w:trPr>
          <w:trHeight w:val="462"/>
        </w:trPr>
        <w:tc>
          <w:tcPr>
            <w:tcW w:w="2655" w:type="dxa"/>
            <w:tcMar>
              <w:top w:w="100" w:type="dxa"/>
              <w:left w:w="100" w:type="dxa"/>
              <w:bottom w:w="100" w:type="dxa"/>
              <w:right w:w="100" w:type="dxa"/>
            </w:tcMar>
          </w:tcPr>
          <w:p w:rsidR="000F222C" w:rsidRDefault="000F222C" w14:paraId="6A12AB82" w14:textId="7243B6CB">
            <w:pPr>
              <w:widowControl w:val="0"/>
              <w:spacing w:line="240" w:lineRule="auto"/>
            </w:pPr>
          </w:p>
        </w:tc>
        <w:tc>
          <w:tcPr>
            <w:tcW w:w="5451" w:type="dxa"/>
            <w:tcMar>
              <w:top w:w="100" w:type="dxa"/>
              <w:left w:w="100" w:type="dxa"/>
              <w:bottom w:w="100" w:type="dxa"/>
              <w:right w:w="100" w:type="dxa"/>
            </w:tcMar>
          </w:tcPr>
          <w:p w:rsidR="000F222C" w:rsidRDefault="000F222C" w14:paraId="694A78EF" w14:textId="77777777">
            <w:pPr>
              <w:widowControl w:val="0"/>
              <w:spacing w:line="240" w:lineRule="auto"/>
            </w:pPr>
          </w:p>
        </w:tc>
      </w:tr>
      <w:tr w:rsidR="000F222C" w:rsidTr="59A9191B" w14:paraId="1B0AE1AA" w14:textId="77777777">
        <w:trPr>
          <w:trHeight w:val="462"/>
        </w:trPr>
        <w:tc>
          <w:tcPr>
            <w:tcW w:w="2655" w:type="dxa"/>
            <w:tcMar>
              <w:top w:w="100" w:type="dxa"/>
              <w:left w:w="100" w:type="dxa"/>
              <w:bottom w:w="100" w:type="dxa"/>
              <w:right w:w="100" w:type="dxa"/>
            </w:tcMar>
          </w:tcPr>
          <w:p w:rsidR="000F222C" w:rsidRDefault="000F222C" w14:paraId="5BB2251C" w14:textId="65CFD264">
            <w:pPr>
              <w:widowControl w:val="0"/>
              <w:spacing w:line="240" w:lineRule="auto"/>
            </w:pPr>
          </w:p>
        </w:tc>
        <w:tc>
          <w:tcPr>
            <w:tcW w:w="5451" w:type="dxa"/>
            <w:tcMar>
              <w:top w:w="100" w:type="dxa"/>
              <w:left w:w="100" w:type="dxa"/>
              <w:bottom w:w="100" w:type="dxa"/>
              <w:right w:w="100" w:type="dxa"/>
            </w:tcMar>
          </w:tcPr>
          <w:p w:rsidR="000F222C" w:rsidRDefault="000F222C" w14:paraId="5C46968F" w14:textId="77777777">
            <w:pPr>
              <w:widowControl w:val="0"/>
              <w:spacing w:line="240" w:lineRule="auto"/>
            </w:pPr>
          </w:p>
        </w:tc>
      </w:tr>
    </w:tbl>
    <w:p w:rsidR="000F222C" w:rsidRDefault="000F222C" w14:paraId="0B7FF7F3" w14:textId="77777777"/>
    <w:p w:rsidR="000F222C" w:rsidP="3610E2EF" w:rsidRDefault="00B638E9" w14:paraId="39AD03E1" w14:textId="77777777">
      <w:pPr>
        <w:pStyle w:val="Heading1"/>
        <w:numPr>
          <w:ilvl w:val="0"/>
          <w:numId w:val="5"/>
        </w:numPr>
        <w:suppressLineNumbers w:val="0"/>
        <w:bidi w:val="0"/>
        <w:spacing w:before="400" w:beforeAutospacing="off" w:after="120" w:afterAutospacing="off" w:line="276" w:lineRule="auto"/>
        <w:ind w:right="0"/>
        <w:jc w:val="left"/>
        <w:rPr>
          <w:b w:val="1"/>
          <w:bCs w:val="1"/>
          <w:sz w:val="28"/>
          <w:szCs w:val="28"/>
        </w:rPr>
      </w:pPr>
      <w:r w:rsidRPr="3610E2EF" w:rsidR="00B638E9">
        <w:rPr>
          <w:b w:val="1"/>
          <w:bCs w:val="1"/>
          <w:sz w:val="28"/>
          <w:szCs w:val="28"/>
        </w:rPr>
        <w:t>Credit Equivalencies: Adjustments to Capture Instructional Activities Not Accounted for in Student Credit Hours (Credit Equivalencies)</w:t>
      </w:r>
    </w:p>
    <w:p w:rsidR="000F222C" w:rsidRDefault="000F222C" w14:paraId="3D7AA235" w14:textId="77777777">
      <w:pPr>
        <w:ind w:left="720"/>
        <w:rPr>
          <w:b/>
          <w:bCs/>
        </w:rPr>
      </w:pPr>
    </w:p>
    <w:p w:rsidR="000F222C" w:rsidRDefault="2DE870B0" w14:paraId="26EB8542" w14:textId="212BCDCB">
      <w:pPr>
        <w:ind w:left="720"/>
      </w:pPr>
      <w:r w:rsidRPr="2DE870B0">
        <w:rPr>
          <w:lang w:val="en-US"/>
        </w:rPr>
        <w:t xml:space="preserve">Teaching often occurs outside of formal course credits. </w:t>
      </w:r>
      <w:r w:rsidRPr="00E30D64" w:rsidR="00E30D64">
        <w:rPr>
          <w:lang w:val="en-US"/>
        </w:rPr>
        <w:t>Academic divisions may</w:t>
      </w:r>
      <w:r w:rsidR="00E30D64">
        <w:rPr>
          <w:lang w:val="en-US"/>
        </w:rPr>
        <w:t xml:space="preserve"> </w:t>
      </w:r>
      <w:r w:rsidRPr="2DE870B0">
        <w:rPr>
          <w:lang w:val="en-US"/>
        </w:rPr>
        <w:t xml:space="preserve">establish credit equivalencies to account for these instructional efforts. Individuals utilizing these equivalencies must teach at least three credits of group instruction per academic year and are not required to teach a course each term. </w:t>
      </w:r>
      <w:r w:rsidR="00E30D64">
        <w:rPr>
          <w:lang w:val="en-US"/>
        </w:rPr>
        <w:t xml:space="preserve">Academic divisions </w:t>
      </w:r>
      <w:r w:rsidRPr="2DE870B0">
        <w:rPr>
          <w:lang w:val="en-US"/>
        </w:rPr>
        <w:t xml:space="preserve">may delegate authority to departments to define credit equivalencies, but each department must submit an equivalency table with the school/college implementation plan. </w:t>
      </w:r>
    </w:p>
    <w:p w:rsidR="000F222C" w:rsidRDefault="000F222C" w14:paraId="7A5A7EF8" w14:textId="50F3BAEC"/>
    <w:tbl>
      <w:tblPr>
        <w:tblW w:w="6510" w:type="dxa"/>
        <w:tblInd w:w="96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00" w:firstRow="0" w:lastRow="0" w:firstColumn="0" w:lastColumn="0" w:noHBand="1" w:noVBand="1"/>
      </w:tblPr>
      <w:tblGrid>
        <w:gridCol w:w="2985"/>
        <w:gridCol w:w="3525"/>
      </w:tblGrid>
      <w:tr w:rsidR="000F222C" w:rsidTr="59A9191B" w14:paraId="407E8067" w14:textId="77777777">
        <w:trPr>
          <w:trHeight w:val="462"/>
        </w:trPr>
        <w:tc>
          <w:tcPr>
            <w:tcW w:w="2985" w:type="dxa"/>
            <w:tcMar>
              <w:top w:w="100" w:type="dxa"/>
              <w:left w:w="100" w:type="dxa"/>
              <w:bottom w:w="100" w:type="dxa"/>
              <w:right w:w="100" w:type="dxa"/>
            </w:tcMar>
          </w:tcPr>
          <w:p w:rsidR="000F222C" w:rsidRDefault="00B638E9" w14:paraId="50D14315" w14:textId="77777777">
            <w:pPr>
              <w:widowControl w:val="0"/>
              <w:pBdr>
                <w:top w:val="nil"/>
                <w:left w:val="nil"/>
                <w:bottom w:val="nil"/>
                <w:right w:val="nil"/>
                <w:between w:val="nil"/>
              </w:pBdr>
              <w:spacing w:line="240" w:lineRule="auto"/>
            </w:pPr>
            <w:r>
              <w:t>Teaching Activity</w:t>
            </w:r>
          </w:p>
        </w:tc>
        <w:tc>
          <w:tcPr>
            <w:tcW w:w="3525" w:type="dxa"/>
            <w:tcMar>
              <w:top w:w="100" w:type="dxa"/>
              <w:left w:w="100" w:type="dxa"/>
              <w:bottom w:w="100" w:type="dxa"/>
              <w:right w:w="100" w:type="dxa"/>
            </w:tcMar>
          </w:tcPr>
          <w:p w:rsidR="000F222C" w:rsidP="4BCB6E15" w:rsidRDefault="4BCB6E15" w14:paraId="07075CC4" w14:textId="36A7E94D">
            <w:pPr>
              <w:widowControl w:val="0"/>
              <w:pBdr>
                <w:top w:val="nil"/>
                <w:left w:val="nil"/>
                <w:bottom w:val="nil"/>
                <w:right w:val="nil"/>
                <w:between w:val="nil"/>
              </w:pBdr>
              <w:spacing w:line="240" w:lineRule="auto"/>
            </w:pPr>
            <w:r>
              <w:t>Credit Equivalency</w:t>
            </w:r>
          </w:p>
        </w:tc>
      </w:tr>
      <w:tr w:rsidR="000F222C" w:rsidTr="59A9191B" w14:paraId="20D0CCEA" w14:textId="77777777">
        <w:trPr>
          <w:trHeight w:val="462"/>
        </w:trPr>
        <w:tc>
          <w:tcPr>
            <w:tcW w:w="2985" w:type="dxa"/>
            <w:tcMar>
              <w:top w:w="100" w:type="dxa"/>
              <w:left w:w="100" w:type="dxa"/>
              <w:bottom w:w="100" w:type="dxa"/>
              <w:right w:w="100" w:type="dxa"/>
            </w:tcMar>
          </w:tcPr>
          <w:p w:rsidR="000F222C" w:rsidP="59A9191B" w:rsidRDefault="29AC1CDE" w14:paraId="04CFA160" w14:textId="7BD7FB54">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29AC1CDE">
              <w:rPr>
                <w:i w:val="1"/>
                <w:iCs w:val="1"/>
                <w:color w:val="244061" w:themeColor="accent1" w:themeTint="FF" w:themeShade="80"/>
              </w:rPr>
              <w:t>Example:</w:t>
            </w:r>
          </w:p>
          <w:p w:rsidR="000F222C" w:rsidP="59A9191B" w:rsidRDefault="29AC1CDE" w14:paraId="2ED1FCFA" w14:textId="4E1049C1">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29AC1CDE">
              <w:rPr>
                <w:i w:val="1"/>
                <w:iCs w:val="1"/>
                <w:color w:val="244061" w:themeColor="accent1" w:themeTint="FF" w:themeShade="80"/>
              </w:rPr>
              <w:t>Training and managing TAs for a large course with multiple sections</w:t>
            </w:r>
          </w:p>
        </w:tc>
        <w:tc>
          <w:tcPr>
            <w:tcW w:w="3525" w:type="dxa"/>
            <w:tcMar>
              <w:top w:w="100" w:type="dxa"/>
              <w:left w:w="100" w:type="dxa"/>
              <w:bottom w:w="100" w:type="dxa"/>
              <w:right w:w="100" w:type="dxa"/>
            </w:tcMar>
          </w:tcPr>
          <w:p w:rsidR="000F222C" w:rsidP="59A9191B" w:rsidRDefault="29AC1CDE" w14:paraId="01AD6F29" w14:textId="51AF1EC3">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lang w:val="en-US"/>
              </w:rPr>
            </w:pPr>
            <w:r w:rsidRPr="59A9191B" w:rsidR="29AC1CDE">
              <w:rPr>
                <w:i w:val="1"/>
                <w:iCs w:val="1"/>
                <w:color w:val="244061" w:themeColor="accent1" w:themeTint="FF" w:themeShade="80"/>
                <w:lang w:val="en-US"/>
              </w:rPr>
              <w:t>3 credit equivalents awarded for courses with ≥ 5 sections</w:t>
            </w:r>
          </w:p>
          <w:p w:rsidR="000F222C" w:rsidP="59A9191B" w:rsidRDefault="000F222C" w14:paraId="0DC30CAA" w14:textId="20E8FBAA">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lang w:val="en-US"/>
              </w:rPr>
            </w:pPr>
          </w:p>
          <w:p w:rsidR="000F222C" w:rsidP="59A9191B" w:rsidRDefault="29AC1CDE" w14:paraId="465E0ACA" w14:textId="1D3193F4">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lang w:val="en-US"/>
              </w:rPr>
            </w:pPr>
            <w:r w:rsidRPr="59A9191B" w:rsidR="29AC1CDE">
              <w:rPr>
                <w:i w:val="1"/>
                <w:iCs w:val="1"/>
                <w:color w:val="244061" w:themeColor="accent1" w:themeTint="FF" w:themeShade="80"/>
                <w:lang w:val="en-US"/>
              </w:rPr>
              <w:t xml:space="preserve">2 credit equivalents awarded for courses with </w:t>
            </w:r>
            <w:r w:rsidRPr="59A9191B" w:rsidR="743E2D6B">
              <w:rPr>
                <w:i w:val="1"/>
                <w:iCs w:val="1"/>
                <w:color w:val="244061" w:themeColor="accent1" w:themeTint="FF" w:themeShade="80"/>
                <w:lang w:val="en-US"/>
              </w:rPr>
              <w:t>2</w:t>
            </w:r>
            <w:r w:rsidRPr="59A9191B" w:rsidR="29AC1CDE">
              <w:rPr>
                <w:i w:val="1"/>
                <w:iCs w:val="1"/>
                <w:color w:val="244061" w:themeColor="accent1" w:themeTint="FF" w:themeShade="80"/>
                <w:lang w:val="en-US"/>
              </w:rPr>
              <w:t xml:space="preserve"> to 4 sections</w:t>
            </w:r>
          </w:p>
        </w:tc>
      </w:tr>
      <w:tr w:rsidR="000F222C" w:rsidTr="59A9191B" w14:paraId="0E233ACD" w14:textId="77777777">
        <w:trPr>
          <w:trHeight w:val="462"/>
        </w:trPr>
        <w:tc>
          <w:tcPr>
            <w:tcW w:w="2985" w:type="dxa"/>
            <w:tcMar>
              <w:top w:w="100" w:type="dxa"/>
              <w:left w:w="100" w:type="dxa"/>
              <w:bottom w:w="100" w:type="dxa"/>
              <w:right w:w="100" w:type="dxa"/>
            </w:tcMar>
          </w:tcPr>
          <w:p w:rsidR="000F222C" w:rsidP="59A9191B" w:rsidRDefault="29AC1CDE" w14:paraId="338F52D4" w14:textId="39A194C7">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29AC1CDE">
              <w:rPr>
                <w:i w:val="1"/>
                <w:iCs w:val="1"/>
                <w:color w:val="244061" w:themeColor="accent1" w:themeTint="FF" w:themeShade="80"/>
              </w:rPr>
              <w:t>Example:</w:t>
            </w:r>
          </w:p>
          <w:p w:rsidR="000F222C" w:rsidP="59A9191B" w:rsidRDefault="29AC1CDE" w14:paraId="31D2DE93" w14:textId="1CC73708">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29AC1CDE">
              <w:rPr>
                <w:i w:val="1"/>
                <w:iCs w:val="1"/>
                <w:color w:val="244061" w:themeColor="accent1" w:themeTint="FF" w:themeShade="80"/>
              </w:rPr>
              <w:t>Mentoring of undergraduate researchers or graduate students not captured by credits reported in SIS</w:t>
            </w:r>
          </w:p>
        </w:tc>
        <w:tc>
          <w:tcPr>
            <w:tcW w:w="3525" w:type="dxa"/>
            <w:tcMar>
              <w:top w:w="100" w:type="dxa"/>
              <w:left w:w="100" w:type="dxa"/>
              <w:bottom w:w="100" w:type="dxa"/>
              <w:right w:w="100" w:type="dxa"/>
            </w:tcMar>
          </w:tcPr>
          <w:p w:rsidR="000F222C" w:rsidP="59A9191B" w:rsidRDefault="29AC1CDE" w14:paraId="620E8F28" w14:textId="2694C72A">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lang w:val="en-US"/>
              </w:rPr>
            </w:pPr>
            <w:r w:rsidRPr="59A9191B" w:rsidR="29AC1CDE">
              <w:rPr>
                <w:i w:val="1"/>
                <w:iCs w:val="1"/>
                <w:color w:val="244061" w:themeColor="accent1" w:themeTint="FF" w:themeShade="80"/>
                <w:lang w:val="en-US"/>
              </w:rPr>
              <w:t>1 credit per senior honors thesis student mentored</w:t>
            </w:r>
          </w:p>
          <w:p w:rsidR="000F222C" w:rsidP="59A9191B" w:rsidRDefault="000F222C" w14:paraId="4C86DD6E" w14:textId="2570E0F0">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rPr>
            </w:pPr>
          </w:p>
          <w:p w:rsidR="000F222C" w:rsidP="59A9191B" w:rsidRDefault="29AC1CDE" w14:paraId="01B16959" w14:textId="5C1ECD7D">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29AC1CDE">
              <w:rPr>
                <w:i w:val="1"/>
                <w:iCs w:val="1"/>
                <w:color w:val="244061" w:themeColor="accent1" w:themeTint="FF" w:themeShade="80"/>
              </w:rPr>
              <w:t>1 credit for serving on a doctoral dissertation committee, awarded in student’s final year</w:t>
            </w:r>
          </w:p>
        </w:tc>
      </w:tr>
      <w:tr w:rsidR="000F222C" w:rsidTr="59A9191B" w14:paraId="5F3A662A" w14:textId="77777777">
        <w:trPr>
          <w:trHeight w:val="462"/>
        </w:trPr>
        <w:tc>
          <w:tcPr>
            <w:tcW w:w="2985" w:type="dxa"/>
            <w:tcMar>
              <w:top w:w="100" w:type="dxa"/>
              <w:left w:w="100" w:type="dxa"/>
              <w:bottom w:w="100" w:type="dxa"/>
              <w:right w:w="100" w:type="dxa"/>
            </w:tcMar>
          </w:tcPr>
          <w:p w:rsidR="000F222C" w:rsidP="59A9191B" w:rsidRDefault="29AC1CDE" w14:paraId="5256EA29" w14:textId="4A1F6633">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29AC1CDE">
              <w:rPr>
                <w:i w:val="1"/>
                <w:iCs w:val="1"/>
                <w:color w:val="244061" w:themeColor="accent1" w:themeTint="FF" w:themeShade="80"/>
              </w:rPr>
              <w:t>Example:</w:t>
            </w:r>
          </w:p>
          <w:p w:rsidR="000F222C" w:rsidP="59A9191B" w:rsidRDefault="29AC1CDE" w14:paraId="4C7665E9" w14:textId="2E6EA8DF">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29AC1CDE">
              <w:rPr>
                <w:i w:val="1"/>
                <w:iCs w:val="1"/>
                <w:color w:val="244061" w:themeColor="accent1" w:themeTint="FF" w:themeShade="80"/>
              </w:rPr>
              <w:t>Advisor of a registered student organization</w:t>
            </w:r>
          </w:p>
        </w:tc>
        <w:tc>
          <w:tcPr>
            <w:tcW w:w="3525" w:type="dxa"/>
            <w:tcMar>
              <w:top w:w="100" w:type="dxa"/>
              <w:left w:w="100" w:type="dxa"/>
              <w:bottom w:w="100" w:type="dxa"/>
              <w:right w:w="100" w:type="dxa"/>
            </w:tcMar>
          </w:tcPr>
          <w:p w:rsidR="000F222C" w:rsidP="59A9191B" w:rsidRDefault="29AC1CDE" w14:paraId="75307661" w14:textId="1E0E3CC1">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29AC1CDE">
              <w:rPr>
                <w:i w:val="1"/>
                <w:iCs w:val="1"/>
                <w:color w:val="244061" w:themeColor="accent1" w:themeTint="FF" w:themeShade="80"/>
              </w:rPr>
              <w:t>2 credits per year for the primary advisor of a registered student organization</w:t>
            </w:r>
          </w:p>
        </w:tc>
      </w:tr>
      <w:tr w:rsidR="000F222C" w:rsidTr="59A9191B" w14:paraId="332B8C16" w14:textId="77777777">
        <w:trPr>
          <w:trHeight w:val="462"/>
        </w:trPr>
        <w:tc>
          <w:tcPr>
            <w:tcW w:w="2985" w:type="dxa"/>
            <w:tcMar>
              <w:top w:w="100" w:type="dxa"/>
              <w:left w:w="100" w:type="dxa"/>
              <w:bottom w:w="100" w:type="dxa"/>
              <w:right w:w="100" w:type="dxa"/>
            </w:tcMar>
          </w:tcPr>
          <w:p w:rsidR="000F222C" w:rsidP="59A9191B" w:rsidRDefault="29AC1CDE" w14:paraId="0B97A063" w14:textId="35C0AD19">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29AC1CDE">
              <w:rPr>
                <w:i w:val="1"/>
                <w:iCs w:val="1"/>
                <w:color w:val="244061" w:themeColor="accent1" w:themeTint="FF" w:themeShade="80"/>
              </w:rPr>
              <w:t>Example:</w:t>
            </w:r>
          </w:p>
          <w:p w:rsidR="000F222C" w:rsidP="59A9191B" w:rsidRDefault="29AC1CDE" w14:paraId="48B5E932" w14:textId="4F773869">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29AC1CDE">
              <w:rPr>
                <w:i w:val="1"/>
                <w:iCs w:val="1"/>
                <w:color w:val="244061" w:themeColor="accent1" w:themeTint="FF" w:themeShade="80"/>
              </w:rPr>
              <w:t>Mentoring of a medical resident, research intern, or postdoctoral research associate</w:t>
            </w:r>
          </w:p>
        </w:tc>
        <w:tc>
          <w:tcPr>
            <w:tcW w:w="3525" w:type="dxa"/>
            <w:tcMar>
              <w:top w:w="100" w:type="dxa"/>
              <w:left w:w="100" w:type="dxa"/>
              <w:bottom w:w="100" w:type="dxa"/>
              <w:right w:w="100" w:type="dxa"/>
            </w:tcMar>
          </w:tcPr>
          <w:p w:rsidR="000F222C" w:rsidP="59A9191B" w:rsidRDefault="29AC1CDE" w14:paraId="6A57529A" w14:textId="2618B5F7">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29AC1CDE">
              <w:rPr>
                <w:i w:val="1"/>
                <w:iCs w:val="1"/>
                <w:color w:val="244061" w:themeColor="accent1" w:themeTint="FF" w:themeShade="80"/>
              </w:rPr>
              <w:t>3 credits per year for mentoring a postdoctoral research associate</w:t>
            </w:r>
          </w:p>
          <w:p w:rsidR="000F222C" w:rsidP="59A9191B" w:rsidRDefault="000F222C" w14:paraId="0B757013" w14:textId="303B4ADC">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rPr>
            </w:pPr>
          </w:p>
          <w:p w:rsidR="000F222C" w:rsidP="59A9191B" w:rsidRDefault="29AC1CDE" w14:paraId="05C00925" w14:textId="508AA3A9">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29AC1CDE">
              <w:rPr>
                <w:i w:val="1"/>
                <w:iCs w:val="1"/>
                <w:color w:val="244061" w:themeColor="accent1" w:themeTint="FF" w:themeShade="80"/>
              </w:rPr>
              <w:t>2 credits per year for supervising a medical resident</w:t>
            </w:r>
          </w:p>
        </w:tc>
      </w:tr>
      <w:tr w:rsidR="29AC1CDE" w:rsidTr="59A9191B" w14:paraId="42FA5369" w14:textId="77777777">
        <w:trPr>
          <w:trHeight w:val="462"/>
        </w:trPr>
        <w:tc>
          <w:tcPr>
            <w:tcW w:w="2985" w:type="dxa"/>
            <w:tcMar>
              <w:top w:w="100" w:type="dxa"/>
              <w:left w:w="100" w:type="dxa"/>
              <w:bottom w:w="100" w:type="dxa"/>
              <w:right w:w="100" w:type="dxa"/>
            </w:tcMar>
          </w:tcPr>
          <w:p w:rsidR="29AC1CDE" w:rsidP="29AC1CDE" w:rsidRDefault="29AC1CDE" w14:paraId="568639E5" w14:textId="1727C2F9">
            <w:pPr>
              <w:spacing w:line="240" w:lineRule="auto"/>
            </w:pPr>
          </w:p>
        </w:tc>
        <w:tc>
          <w:tcPr>
            <w:tcW w:w="3525" w:type="dxa"/>
            <w:tcMar>
              <w:top w:w="100" w:type="dxa"/>
              <w:left w:w="100" w:type="dxa"/>
              <w:bottom w:w="100" w:type="dxa"/>
              <w:right w:w="100" w:type="dxa"/>
            </w:tcMar>
          </w:tcPr>
          <w:p w:rsidR="29AC1CDE" w:rsidP="29AC1CDE" w:rsidRDefault="29AC1CDE" w14:paraId="0B0392B1" w14:textId="4CBB49D3">
            <w:pPr>
              <w:spacing w:line="240" w:lineRule="auto"/>
            </w:pPr>
          </w:p>
        </w:tc>
      </w:tr>
      <w:tr w:rsidR="29AC1CDE" w:rsidTr="59A9191B" w14:paraId="6DB7AD6A" w14:textId="77777777">
        <w:trPr>
          <w:trHeight w:val="462"/>
        </w:trPr>
        <w:tc>
          <w:tcPr>
            <w:tcW w:w="2985" w:type="dxa"/>
            <w:tcMar>
              <w:top w:w="100" w:type="dxa"/>
              <w:left w:w="100" w:type="dxa"/>
              <w:bottom w:w="100" w:type="dxa"/>
              <w:right w:w="100" w:type="dxa"/>
            </w:tcMar>
          </w:tcPr>
          <w:p w:rsidR="29AC1CDE" w:rsidP="29AC1CDE" w:rsidRDefault="29AC1CDE" w14:paraId="5AB41636" w14:textId="6865DC6C">
            <w:pPr>
              <w:spacing w:line="240" w:lineRule="auto"/>
            </w:pPr>
          </w:p>
        </w:tc>
        <w:tc>
          <w:tcPr>
            <w:tcW w:w="3525" w:type="dxa"/>
            <w:tcMar>
              <w:top w:w="100" w:type="dxa"/>
              <w:left w:w="100" w:type="dxa"/>
              <w:bottom w:w="100" w:type="dxa"/>
              <w:right w:w="100" w:type="dxa"/>
            </w:tcMar>
          </w:tcPr>
          <w:p w:rsidR="29AC1CDE" w:rsidP="29AC1CDE" w:rsidRDefault="29AC1CDE" w14:paraId="4ADE99FF" w14:textId="25965A29">
            <w:pPr>
              <w:spacing w:line="240" w:lineRule="auto"/>
            </w:pPr>
          </w:p>
        </w:tc>
      </w:tr>
      <w:tr w:rsidR="000F222C" w:rsidTr="59A9191B" w14:paraId="364A41C6" w14:textId="77777777">
        <w:trPr>
          <w:trHeight w:val="462"/>
        </w:trPr>
        <w:tc>
          <w:tcPr>
            <w:tcW w:w="2985" w:type="dxa"/>
            <w:tcMar>
              <w:top w:w="100" w:type="dxa"/>
              <w:left w:w="100" w:type="dxa"/>
              <w:bottom w:w="100" w:type="dxa"/>
              <w:right w:w="100" w:type="dxa"/>
            </w:tcMar>
          </w:tcPr>
          <w:p w:rsidR="000F222C" w:rsidP="29AC1CDE" w:rsidRDefault="000F222C" w14:paraId="1AB3B578" w14:textId="0D0D9261">
            <w:pPr>
              <w:widowControl w:val="0"/>
              <w:pBdr>
                <w:top w:val="nil"/>
                <w:left w:val="nil"/>
                <w:bottom w:val="nil"/>
                <w:right w:val="nil"/>
                <w:between w:val="nil"/>
              </w:pBdr>
              <w:spacing w:line="240" w:lineRule="auto"/>
            </w:pPr>
          </w:p>
        </w:tc>
        <w:tc>
          <w:tcPr>
            <w:tcW w:w="3525" w:type="dxa"/>
            <w:tcMar>
              <w:top w:w="100" w:type="dxa"/>
              <w:left w:w="100" w:type="dxa"/>
              <w:bottom w:w="100" w:type="dxa"/>
              <w:right w:w="100" w:type="dxa"/>
            </w:tcMar>
          </w:tcPr>
          <w:p w:rsidR="000F222C" w:rsidRDefault="000F222C" w14:paraId="7B458D4A" w14:textId="77777777">
            <w:pPr>
              <w:widowControl w:val="0"/>
              <w:pBdr>
                <w:top w:val="nil"/>
                <w:left w:val="nil"/>
                <w:bottom w:val="nil"/>
                <w:right w:val="nil"/>
                <w:between w:val="nil"/>
              </w:pBdr>
              <w:spacing w:line="240" w:lineRule="auto"/>
            </w:pPr>
          </w:p>
        </w:tc>
      </w:tr>
    </w:tbl>
    <w:p w:rsidR="000F222C" w:rsidRDefault="000F222C" w14:paraId="3B2EAB08" w14:textId="77777777"/>
    <w:p w:rsidR="000F222C" w:rsidRDefault="000F222C" w14:paraId="0864254E" w14:textId="77777777"/>
    <w:p w:rsidR="000F222C" w:rsidP="3610E2EF" w:rsidRDefault="00B638E9" w14:paraId="04F7DB2F" w14:textId="77777777">
      <w:pPr>
        <w:pStyle w:val="Heading1"/>
        <w:numPr>
          <w:ilvl w:val="0"/>
          <w:numId w:val="5"/>
        </w:numPr>
        <w:suppressLineNumbers w:val="0"/>
        <w:bidi w:val="0"/>
        <w:spacing w:before="400" w:beforeAutospacing="off" w:after="120" w:afterAutospacing="off" w:line="276" w:lineRule="auto"/>
        <w:ind w:right="0"/>
        <w:jc w:val="left"/>
        <w:rPr>
          <w:b w:val="1"/>
          <w:bCs w:val="1"/>
          <w:sz w:val="28"/>
          <w:szCs w:val="28"/>
        </w:rPr>
      </w:pPr>
      <w:r w:rsidRPr="3610E2EF" w:rsidR="00B638E9">
        <w:rPr>
          <w:b w:val="1"/>
          <w:bCs w:val="1"/>
          <w:sz w:val="28"/>
          <w:szCs w:val="28"/>
        </w:rPr>
        <w:t xml:space="preserve">Administrative Duties and Additional Adjustment Factors </w:t>
      </w:r>
    </w:p>
    <w:p w:rsidR="000F222C" w:rsidRDefault="000F222C" w14:paraId="33A0563E" w14:textId="77777777">
      <w:pPr>
        <w:rPr>
          <w:b/>
          <w:bCs/>
        </w:rPr>
      </w:pPr>
    </w:p>
    <w:p w:rsidR="000F222C" w:rsidRDefault="29AC1CDE" w14:paraId="29195CE5" w14:textId="03645100">
      <w:pPr>
        <w:ind w:left="720"/>
      </w:pPr>
      <w:r w:rsidRPr="29AC1CDE">
        <w:rPr>
          <w:lang w:val="en-US"/>
        </w:rPr>
        <w:t>The policy permits a reduction in teaching expectations for a limited pool of faculty and staff, capped at 10% per category at the campus level, to address specific needs.</w:t>
      </w:r>
    </w:p>
    <w:p w:rsidR="000F222C" w:rsidRDefault="000F222C" w14:paraId="4D0D84E6" w14:textId="77777777">
      <w:pPr>
        <w:ind w:left="720"/>
        <w:rPr>
          <w:b/>
          <w:bCs/>
        </w:rPr>
      </w:pPr>
    </w:p>
    <w:p w:rsidR="000F222C" w:rsidP="3610E2EF" w:rsidRDefault="00B638E9" w14:paraId="1AB03EE1" w14:textId="0EC8BE38">
      <w:pPr>
        <w:numPr>
          <w:ilvl w:val="0"/>
          <w:numId w:val="1"/>
        </w:numPr>
        <w:rPr>
          <w:lang w:val="en-US"/>
        </w:rPr>
      </w:pPr>
      <w:r w:rsidRPr="3610E2EF" w:rsidR="00B638E9">
        <w:rPr>
          <w:b w:val="1"/>
          <w:bCs w:val="1"/>
          <w:lang w:val="en-US"/>
        </w:rPr>
        <w:t>Administrative Duties:</w:t>
      </w:r>
      <w:r w:rsidRPr="3610E2EF" w:rsidR="00B638E9">
        <w:rPr>
          <w:lang w:val="en-US"/>
        </w:rPr>
        <w:t xml:space="preserve"> This covers administrative responsibilities assigned within an instructional appointment, excluding department chairs</w:t>
      </w:r>
      <w:r w:rsidRPr="3610E2EF" w:rsidR="005942D2">
        <w:rPr>
          <w:lang w:val="en-US"/>
        </w:rPr>
        <w:t xml:space="preserve"> and </w:t>
      </w:r>
      <w:r w:rsidRPr="3610E2EF" w:rsidR="00B638E9">
        <w:rPr>
          <w:lang w:val="en-US"/>
        </w:rPr>
        <w:t>associate deans</w:t>
      </w:r>
      <w:r w:rsidRPr="3610E2EF" w:rsidR="005942D2">
        <w:rPr>
          <w:lang w:val="en-US"/>
        </w:rPr>
        <w:t xml:space="preserve">. </w:t>
      </w:r>
      <w:r w:rsidRPr="3610E2EF" w:rsidR="00B638E9">
        <w:rPr>
          <w:lang w:val="en-US"/>
        </w:rPr>
        <w:t xml:space="preserve"> </w:t>
      </w:r>
    </w:p>
    <w:p w:rsidR="000F222C" w:rsidRDefault="00B638E9" w14:paraId="7668F09D" w14:textId="2B1EAA52">
      <w:pPr>
        <w:numPr>
          <w:ilvl w:val="1"/>
          <w:numId w:val="1"/>
        </w:numPr>
      </w:pPr>
      <w:r>
        <w:t xml:space="preserve">2026-2027 Transition: Reductions will be applied with input from </w:t>
      </w:r>
      <w:r w:rsidR="005942D2">
        <w:t>academic divisions</w:t>
      </w:r>
      <w:r>
        <w:t xml:space="preserve"> working in conjunction with departments</w:t>
      </w:r>
    </w:p>
    <w:p w:rsidR="000F222C" w:rsidRDefault="00B638E9" w14:paraId="32E39DB0" w14:textId="4F1B4617">
      <w:pPr>
        <w:numPr>
          <w:ilvl w:val="1"/>
          <w:numId w:val="1"/>
        </w:numPr>
      </w:pPr>
      <w:r>
        <w:t xml:space="preserve">2027-2028 and Beyond: </w:t>
      </w:r>
      <w:r w:rsidR="008023F4">
        <w:t xml:space="preserve">Academic divisions </w:t>
      </w:r>
      <w:r>
        <w:t xml:space="preserve">will receive an annual allocation prior to fall course planning </w:t>
      </w:r>
    </w:p>
    <w:p w:rsidR="000F222C" w:rsidRDefault="00B638E9" w14:paraId="61253D15" w14:textId="77777777">
      <w:r>
        <w:tab/>
      </w:r>
    </w:p>
    <w:p w:rsidR="000F222C" w:rsidRDefault="000F222C" w14:paraId="5A40D3FD" w14:textId="77777777"/>
    <w:p w:rsidR="000F222C" w:rsidRDefault="27D2C0B5" w14:paraId="0411783E" w14:textId="0B84595F">
      <w:pPr>
        <w:numPr>
          <w:ilvl w:val="0"/>
          <w:numId w:val="1"/>
        </w:numPr>
      </w:pPr>
      <w:r w:rsidRPr="27D2C0B5">
        <w:rPr>
          <w:b/>
          <w:bCs/>
          <w:lang w:val="en-US"/>
        </w:rPr>
        <w:t xml:space="preserve">Additional Adjustment Factors: </w:t>
      </w:r>
      <w:r w:rsidRPr="27D2C0B5">
        <w:rPr>
          <w:lang w:val="en-US"/>
        </w:rPr>
        <w:t>This pool addresses disciplinary and career-specific needs, including market considerations, accreditation, fellowship awards, curriculum development, and support for early-career faculty to establish research programs</w:t>
      </w:r>
    </w:p>
    <w:p w:rsidR="27D2C0B5" w:rsidP="27D2C0B5" w:rsidRDefault="27D2C0B5" w14:paraId="27DED9FD" w14:textId="76BCCFA0">
      <w:pPr>
        <w:ind w:left="2160"/>
      </w:pPr>
    </w:p>
    <w:p w:rsidR="000F222C" w:rsidP="27D2C0B5" w:rsidRDefault="27D2C0B5" w14:paraId="2D3E8225" w14:textId="39B2E1BD">
      <w:pPr>
        <w:ind w:left="720" w:firstLine="720"/>
      </w:pPr>
      <w:proofErr w:type="gramStart"/>
      <w:r>
        <w:t>During the 2026-2027 Transition</w:t>
      </w:r>
      <w:proofErr w:type="gramEnd"/>
      <w:r>
        <w:t xml:space="preserve">: Reductions will be applied with input from the </w:t>
      </w:r>
      <w:r w:rsidR="00B638E9">
        <w:tab/>
      </w:r>
      <w:r w:rsidR="00FA6F44">
        <w:t xml:space="preserve">academic divisions </w:t>
      </w:r>
      <w:r>
        <w:t>working in conjunction with departments</w:t>
      </w:r>
    </w:p>
    <w:p w:rsidR="27D2C0B5" w:rsidP="27D2C0B5" w:rsidRDefault="27D2C0B5" w14:paraId="3F7888E4" w14:textId="1089C1DA">
      <w:pPr>
        <w:ind w:left="1440"/>
      </w:pPr>
    </w:p>
    <w:p w:rsidR="000F222C" w:rsidP="27D2C0B5" w:rsidRDefault="27D2C0B5" w14:paraId="521391F1" w14:textId="070B1B14">
      <w:pPr>
        <w:ind w:left="1440"/>
      </w:pPr>
      <w:r>
        <w:t xml:space="preserve">In 2027-2028 and Beyond: </w:t>
      </w:r>
      <w:r w:rsidR="008023F4">
        <w:t>Academic divisions</w:t>
      </w:r>
      <w:r>
        <w:t xml:space="preserve"> will receive an annual allocation prior to fall course planning </w:t>
      </w:r>
    </w:p>
    <w:p w:rsidR="000F222C" w:rsidRDefault="000F222C" w14:paraId="53D2B5D9" w14:textId="77777777"/>
    <w:p w:rsidR="000F222C" w:rsidP="27D2C0B5" w:rsidRDefault="27D2C0B5" w14:paraId="559723DE" w14:textId="13250ED1">
      <w:pPr>
        <w:ind w:left="1440"/>
        <w:rPr>
          <w:lang w:val="en-US"/>
        </w:rPr>
      </w:pPr>
      <w:r w:rsidRPr="27D2C0B5">
        <w:rPr>
          <w:lang w:val="en-US"/>
        </w:rPr>
        <w:t xml:space="preserve">To assist with planning, please submit any proposed Administrative Duties Requiring a Teaching Load Reduction or Additional Adjustment Factors that may be deployed consistently within your </w:t>
      </w:r>
      <w:r w:rsidR="008023F4">
        <w:rPr>
          <w:lang w:val="en-US"/>
        </w:rPr>
        <w:t xml:space="preserve">academic division. </w:t>
      </w:r>
      <w:r w:rsidRPr="27D2C0B5">
        <w:rPr>
          <w:lang w:val="en-US"/>
        </w:rPr>
        <w:t xml:space="preserve">Reductions for Additional Adjustment Factors should be viewed as a final option, utilized only after all other exceptions have been exhausted. Where possible, reference to the </w:t>
      </w:r>
      <w:r w:rsidR="00B30694">
        <w:rPr>
          <w:lang w:val="en-US"/>
        </w:rPr>
        <w:t xml:space="preserve">academic division’s </w:t>
      </w:r>
      <w:r w:rsidRPr="27D2C0B5">
        <w:rPr>
          <w:lang w:val="en-US"/>
        </w:rPr>
        <w:t>Act 15</w:t>
      </w:r>
      <w:r w:rsidR="00B30694">
        <w:rPr>
          <w:lang w:val="en-US"/>
        </w:rPr>
        <w:t xml:space="preserve"> Teaching</w:t>
      </w:r>
      <w:r w:rsidRPr="27D2C0B5">
        <w:rPr>
          <w:lang w:val="en-US"/>
        </w:rPr>
        <w:t xml:space="preserve"> Workload Analysis</w:t>
      </w:r>
      <w:r w:rsidR="00AD0D80">
        <w:rPr>
          <w:lang w:val="en-US"/>
        </w:rPr>
        <w:t xml:space="preserve"> data</w:t>
      </w:r>
      <w:r w:rsidRPr="27D2C0B5">
        <w:rPr>
          <w:lang w:val="en-US"/>
        </w:rPr>
        <w:t xml:space="preserve"> to provide evidence for the exception. </w:t>
      </w:r>
    </w:p>
    <w:p w:rsidR="000F222C" w:rsidRDefault="000F222C" w14:paraId="2247D3EB" w14:textId="77777777">
      <w:pPr>
        <w:ind w:left="1440"/>
      </w:pPr>
    </w:p>
    <w:p w:rsidR="000F222C" w:rsidRDefault="000F222C" w14:paraId="7654C550" w14:textId="77777777">
      <w:pPr>
        <w:ind w:left="1440"/>
      </w:pPr>
    </w:p>
    <w:tbl>
      <w:tblPr>
        <w:tblW w:w="7920" w:type="dxa"/>
        <w:tblInd w:w="144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00" w:firstRow="0" w:lastRow="0" w:firstColumn="0" w:lastColumn="0" w:noHBand="1" w:noVBand="1"/>
      </w:tblPr>
      <w:tblGrid>
        <w:gridCol w:w="2640"/>
        <w:gridCol w:w="2640"/>
        <w:gridCol w:w="2640"/>
      </w:tblGrid>
      <w:tr w:rsidR="000F222C" w:rsidTr="59A9191B" w14:paraId="3DD0181A" w14:textId="77777777">
        <w:tc>
          <w:tcPr>
            <w:tcW w:w="2640" w:type="dxa"/>
            <w:tcMar>
              <w:top w:w="100" w:type="dxa"/>
              <w:left w:w="100" w:type="dxa"/>
              <w:bottom w:w="100" w:type="dxa"/>
              <w:right w:w="100" w:type="dxa"/>
            </w:tcMar>
          </w:tcPr>
          <w:p w:rsidR="000F222C" w:rsidP="27D2C0B5" w:rsidRDefault="27D2C0B5" w14:paraId="2D227AC9" w14:textId="75C1F773">
            <w:pPr>
              <w:widowControl w:val="0"/>
              <w:pBdr>
                <w:top w:val="nil"/>
                <w:left w:val="nil"/>
                <w:bottom w:val="nil"/>
                <w:right w:val="nil"/>
                <w:between w:val="nil"/>
              </w:pBdr>
              <w:spacing w:line="240" w:lineRule="auto"/>
            </w:pPr>
            <w:r>
              <w:t>Type of Administrative Duty or Additional Adjustment Factor</w:t>
            </w:r>
          </w:p>
        </w:tc>
        <w:tc>
          <w:tcPr>
            <w:tcW w:w="2640" w:type="dxa"/>
            <w:tcMar>
              <w:top w:w="100" w:type="dxa"/>
              <w:left w:w="100" w:type="dxa"/>
              <w:bottom w:w="100" w:type="dxa"/>
              <w:right w:w="100" w:type="dxa"/>
            </w:tcMar>
          </w:tcPr>
          <w:p w:rsidR="000F222C" w:rsidRDefault="27D2C0B5" w14:paraId="1ECD3A14" w14:textId="0EAAA621">
            <w:pPr>
              <w:widowControl w:val="0"/>
              <w:spacing w:line="240" w:lineRule="auto"/>
            </w:pPr>
            <w:r>
              <w:t>Estimated Number of Affected Instructional Employees Each Year</w:t>
            </w:r>
          </w:p>
        </w:tc>
        <w:tc>
          <w:tcPr>
            <w:tcW w:w="2640" w:type="dxa"/>
            <w:tcMar>
              <w:top w:w="100" w:type="dxa"/>
              <w:left w:w="100" w:type="dxa"/>
              <w:bottom w:w="100" w:type="dxa"/>
              <w:right w:w="100" w:type="dxa"/>
            </w:tcMar>
          </w:tcPr>
          <w:p w:rsidR="000F222C" w:rsidP="27D2C0B5" w:rsidRDefault="27D2C0B5" w14:paraId="4239C890" w14:textId="237B869C">
            <w:pPr>
              <w:widowControl w:val="0"/>
              <w:pBdr>
                <w:top w:val="nil"/>
                <w:left w:val="nil"/>
                <w:bottom w:val="nil"/>
                <w:right w:val="nil"/>
                <w:between w:val="nil"/>
              </w:pBdr>
              <w:spacing w:line="240" w:lineRule="auto"/>
            </w:pPr>
            <w:r>
              <w:t xml:space="preserve">Average % Reduction in Teaching Workload </w:t>
            </w:r>
          </w:p>
        </w:tc>
      </w:tr>
      <w:tr w:rsidR="000F222C" w:rsidTr="59A9191B" w14:paraId="7CD8D513" w14:textId="77777777">
        <w:tc>
          <w:tcPr>
            <w:tcW w:w="2640" w:type="dxa"/>
            <w:tcMar>
              <w:top w:w="100" w:type="dxa"/>
              <w:left w:w="100" w:type="dxa"/>
              <w:bottom w:w="100" w:type="dxa"/>
              <w:right w:w="100" w:type="dxa"/>
            </w:tcMar>
          </w:tcPr>
          <w:p w:rsidRPr="00F90D9B" w:rsidR="000F222C" w:rsidP="59A9191B" w:rsidRDefault="27D2C0B5" w14:paraId="2906250D" w14:textId="0879E5DF">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lang w:val="en-US"/>
              </w:rPr>
            </w:pPr>
            <w:r w:rsidRPr="59A9191B" w:rsidR="27D2C0B5">
              <w:rPr>
                <w:i w:val="1"/>
                <w:iCs w:val="1"/>
                <w:color w:val="244061" w:themeColor="accent1" w:themeTint="FF" w:themeShade="80"/>
                <w:lang w:val="en-US"/>
              </w:rPr>
              <w:t xml:space="preserve">Example: </w:t>
            </w:r>
          </w:p>
          <w:p w:rsidRPr="00F90D9B" w:rsidR="000F222C" w:rsidP="59A9191B" w:rsidRDefault="3F7F5F84" w14:paraId="73396479" w14:textId="404CE8A7">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57C08E4A">
              <w:rPr>
                <w:i w:val="1"/>
                <w:iCs w:val="1"/>
                <w:color w:val="244061" w:themeColor="accent1" w:themeTint="FF" w:themeShade="80"/>
                <w:lang w:val="en-US"/>
              </w:rPr>
              <w:t>Reduced teaching load for first-year assistant professors</w:t>
            </w:r>
          </w:p>
        </w:tc>
        <w:tc>
          <w:tcPr>
            <w:tcW w:w="2640" w:type="dxa"/>
            <w:tcMar>
              <w:top w:w="100" w:type="dxa"/>
              <w:left w:w="100" w:type="dxa"/>
              <w:bottom w:w="100" w:type="dxa"/>
              <w:right w:w="100" w:type="dxa"/>
            </w:tcMar>
          </w:tcPr>
          <w:p w:rsidRPr="00F90D9B" w:rsidR="000F222C" w:rsidP="59A9191B" w:rsidRDefault="27D2C0B5" w14:paraId="7BD07DA6" w14:textId="51B19ACF">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27D2C0B5">
              <w:rPr>
                <w:i w:val="1"/>
                <w:iCs w:val="1"/>
                <w:color w:val="244061" w:themeColor="accent1" w:themeTint="FF" w:themeShade="80"/>
              </w:rPr>
              <w:t>10</w:t>
            </w:r>
          </w:p>
        </w:tc>
        <w:tc>
          <w:tcPr>
            <w:tcW w:w="2640" w:type="dxa"/>
            <w:tcMar>
              <w:top w:w="100" w:type="dxa"/>
              <w:left w:w="100" w:type="dxa"/>
              <w:bottom w:w="100" w:type="dxa"/>
              <w:right w:w="100" w:type="dxa"/>
            </w:tcMar>
          </w:tcPr>
          <w:p w:rsidRPr="00F90D9B" w:rsidR="000F222C" w:rsidP="59A9191B" w:rsidRDefault="27D2C0B5" w14:paraId="087147B6" w14:textId="6FD1625B">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27D2C0B5">
              <w:rPr>
                <w:i w:val="1"/>
                <w:iCs w:val="1"/>
                <w:color w:val="244061" w:themeColor="accent1" w:themeTint="FF" w:themeShade="80"/>
              </w:rPr>
              <w:t>50%</w:t>
            </w:r>
          </w:p>
        </w:tc>
      </w:tr>
      <w:tr w:rsidR="27D2C0B5" w:rsidTr="59A9191B" w14:paraId="1F029ED1" w14:textId="77777777">
        <w:trPr>
          <w:trHeight w:val="300"/>
        </w:trPr>
        <w:tc>
          <w:tcPr>
            <w:tcW w:w="2640" w:type="dxa"/>
            <w:tcMar>
              <w:top w:w="100" w:type="dxa"/>
              <w:left w:w="100" w:type="dxa"/>
              <w:bottom w:w="100" w:type="dxa"/>
              <w:right w:w="100" w:type="dxa"/>
            </w:tcMar>
          </w:tcPr>
          <w:p w:rsidRPr="00F90D9B" w:rsidR="27D2C0B5" w:rsidP="59A9191B" w:rsidRDefault="27D2C0B5" w14:paraId="1A663C6B" w14:textId="4B0545B1">
            <w:pPr>
              <w:pStyle w:val="Normal"/>
              <w:suppressLineNumbers w:val="0"/>
              <w:bidi w:val="0"/>
              <w:spacing w:before="0" w:beforeAutospacing="off" w:after="0" w:afterAutospacing="off" w:line="240" w:lineRule="auto"/>
              <w:ind w:left="0" w:right="0"/>
              <w:jc w:val="left"/>
              <w:rPr>
                <w:i w:val="1"/>
                <w:iCs w:val="1"/>
                <w:color w:val="244061" w:themeColor="accent1" w:themeTint="FF" w:themeShade="80"/>
                <w:lang w:val="en-US"/>
              </w:rPr>
            </w:pPr>
            <w:r w:rsidRPr="59A9191B" w:rsidR="27D2C0B5">
              <w:rPr>
                <w:i w:val="1"/>
                <w:iCs w:val="1"/>
                <w:color w:val="244061" w:themeColor="accent1" w:themeTint="FF" w:themeShade="80"/>
                <w:lang w:val="en-US"/>
              </w:rPr>
              <w:t xml:space="preserve">Example: </w:t>
            </w:r>
          </w:p>
          <w:p w:rsidRPr="00F90D9B" w:rsidR="27D2C0B5" w:rsidP="59A9191B" w:rsidRDefault="27D2C0B5" w14:paraId="288FE243" w14:textId="7AA026D0">
            <w:pPr>
              <w:pStyle w:val="Normal"/>
              <w:suppressLineNumbers w:val="0"/>
              <w:bidi w:val="0"/>
              <w:spacing w:before="0" w:beforeAutospacing="off" w:after="0" w:afterAutospacing="off" w:line="240" w:lineRule="auto"/>
              <w:ind w:left="0" w:right="0"/>
              <w:jc w:val="left"/>
              <w:rPr>
                <w:i w:val="1"/>
                <w:iCs w:val="1"/>
                <w:color w:val="244061" w:themeColor="accent1" w:themeTint="FF" w:themeShade="80"/>
                <w:lang w:val="en-US"/>
              </w:rPr>
            </w:pPr>
            <w:r w:rsidRPr="59A9191B" w:rsidR="27D2C0B5">
              <w:rPr>
                <w:i w:val="1"/>
                <w:iCs w:val="1"/>
                <w:color w:val="244061" w:themeColor="accent1" w:themeTint="FF" w:themeShade="80"/>
                <w:lang w:val="en-US"/>
              </w:rPr>
              <w:t>Reduced teaching load for second- and third-year assistant professors</w:t>
            </w:r>
          </w:p>
        </w:tc>
        <w:tc>
          <w:tcPr>
            <w:tcW w:w="2640" w:type="dxa"/>
            <w:tcMar>
              <w:top w:w="100" w:type="dxa"/>
              <w:left w:w="100" w:type="dxa"/>
              <w:bottom w:w="100" w:type="dxa"/>
              <w:right w:w="100" w:type="dxa"/>
            </w:tcMar>
          </w:tcPr>
          <w:p w:rsidRPr="00F90D9B" w:rsidR="27D2C0B5" w:rsidP="59A9191B" w:rsidRDefault="27D2C0B5" w14:paraId="0AC14963" w14:textId="6BD7AAAB">
            <w:pPr>
              <w:pStyle w:val="Normal"/>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27D2C0B5">
              <w:rPr>
                <w:i w:val="1"/>
                <w:iCs w:val="1"/>
                <w:color w:val="244061" w:themeColor="accent1" w:themeTint="FF" w:themeShade="80"/>
              </w:rPr>
              <w:t>20</w:t>
            </w:r>
          </w:p>
        </w:tc>
        <w:tc>
          <w:tcPr>
            <w:tcW w:w="2640" w:type="dxa"/>
            <w:tcMar>
              <w:top w:w="100" w:type="dxa"/>
              <w:left w:w="100" w:type="dxa"/>
              <w:bottom w:w="100" w:type="dxa"/>
              <w:right w:w="100" w:type="dxa"/>
            </w:tcMar>
          </w:tcPr>
          <w:p w:rsidRPr="00F90D9B" w:rsidR="27D2C0B5" w:rsidP="59A9191B" w:rsidRDefault="27D2C0B5" w14:paraId="0178B230" w14:textId="07E07727">
            <w:pPr>
              <w:pStyle w:val="Normal"/>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27D2C0B5">
              <w:rPr>
                <w:i w:val="1"/>
                <w:iCs w:val="1"/>
                <w:color w:val="244061" w:themeColor="accent1" w:themeTint="FF" w:themeShade="80"/>
              </w:rPr>
              <w:t>25%</w:t>
            </w:r>
          </w:p>
        </w:tc>
      </w:tr>
      <w:tr w:rsidR="000F222C" w:rsidTr="59A9191B" w14:paraId="722BDFC0" w14:textId="77777777">
        <w:tc>
          <w:tcPr>
            <w:tcW w:w="2640" w:type="dxa"/>
            <w:tcMar>
              <w:top w:w="100" w:type="dxa"/>
              <w:left w:w="100" w:type="dxa"/>
              <w:bottom w:w="100" w:type="dxa"/>
              <w:right w:w="100" w:type="dxa"/>
            </w:tcMar>
          </w:tcPr>
          <w:p w:rsidR="000F222C" w:rsidP="59A9191B" w:rsidRDefault="27D2C0B5" w14:paraId="0A88A722" w14:textId="3D09079B">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27D2C0B5">
              <w:rPr>
                <w:i w:val="1"/>
                <w:iCs w:val="1"/>
                <w:color w:val="244061" w:themeColor="accent1" w:themeTint="FF" w:themeShade="80"/>
              </w:rPr>
              <w:t>Example:</w:t>
            </w:r>
          </w:p>
          <w:p w:rsidR="000F222C" w:rsidP="59A9191B" w:rsidRDefault="27D2C0B5" w14:paraId="25733071" w14:textId="5A603788">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27D2C0B5">
              <w:rPr>
                <w:i w:val="1"/>
                <w:iCs w:val="1"/>
                <w:color w:val="244061" w:themeColor="accent1" w:themeTint="FF" w:themeShade="80"/>
              </w:rPr>
              <w:t>Market considerations for selected associate and full professors in _____, _____, and _____</w:t>
            </w:r>
          </w:p>
        </w:tc>
        <w:tc>
          <w:tcPr>
            <w:tcW w:w="2640" w:type="dxa"/>
            <w:tcMar>
              <w:top w:w="100" w:type="dxa"/>
              <w:left w:w="100" w:type="dxa"/>
              <w:bottom w:w="100" w:type="dxa"/>
              <w:right w:w="100" w:type="dxa"/>
            </w:tcMar>
          </w:tcPr>
          <w:p w:rsidR="000F222C" w:rsidP="59A9191B" w:rsidRDefault="27D2C0B5" w14:paraId="4F162050" w14:textId="224F01F7">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27D2C0B5">
              <w:rPr>
                <w:i w:val="1"/>
                <w:iCs w:val="1"/>
                <w:color w:val="244061" w:themeColor="accent1" w:themeTint="FF" w:themeShade="80"/>
              </w:rPr>
              <w:t>15</w:t>
            </w:r>
          </w:p>
        </w:tc>
        <w:tc>
          <w:tcPr>
            <w:tcW w:w="2640" w:type="dxa"/>
            <w:tcMar>
              <w:top w:w="100" w:type="dxa"/>
              <w:left w:w="100" w:type="dxa"/>
              <w:bottom w:w="100" w:type="dxa"/>
              <w:right w:w="100" w:type="dxa"/>
            </w:tcMar>
          </w:tcPr>
          <w:p w:rsidR="000F222C" w:rsidP="59A9191B" w:rsidRDefault="27D2C0B5" w14:paraId="1EE27EEC" w14:textId="59953A29">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27D2C0B5">
              <w:rPr>
                <w:i w:val="1"/>
                <w:iCs w:val="1"/>
                <w:color w:val="244061" w:themeColor="accent1" w:themeTint="FF" w:themeShade="80"/>
              </w:rPr>
              <w:t>25%</w:t>
            </w:r>
          </w:p>
        </w:tc>
      </w:tr>
      <w:tr w:rsidR="000F222C" w:rsidTr="59A9191B" w14:paraId="7F15A3D9" w14:textId="77777777">
        <w:tc>
          <w:tcPr>
            <w:tcW w:w="2640" w:type="dxa"/>
            <w:tcMar>
              <w:top w:w="100" w:type="dxa"/>
              <w:left w:w="100" w:type="dxa"/>
              <w:bottom w:w="100" w:type="dxa"/>
              <w:right w:w="100" w:type="dxa"/>
            </w:tcMar>
          </w:tcPr>
          <w:p w:rsidR="000F222C" w:rsidP="59A9191B" w:rsidRDefault="27D2C0B5" w14:paraId="7E4CC9E7" w14:textId="0BC15551">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27D2C0B5">
              <w:rPr>
                <w:i w:val="1"/>
                <w:iCs w:val="1"/>
                <w:color w:val="244061" w:themeColor="accent1" w:themeTint="FF" w:themeShade="80"/>
              </w:rPr>
              <w:t>Example:</w:t>
            </w:r>
          </w:p>
          <w:p w:rsidR="000F222C" w:rsidP="59A9191B" w:rsidRDefault="3F7F5F84" w14:paraId="1833B58C" w14:textId="5185CB54">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57C08E4A">
              <w:rPr>
                <w:i w:val="1"/>
                <w:iCs w:val="1"/>
                <w:color w:val="244061" w:themeColor="accent1" w:themeTint="FF" w:themeShade="80"/>
              </w:rPr>
              <w:t>Accreditation requirements affecting instructional academic staff in _____</w:t>
            </w:r>
          </w:p>
        </w:tc>
        <w:tc>
          <w:tcPr>
            <w:tcW w:w="2640" w:type="dxa"/>
            <w:tcMar>
              <w:top w:w="100" w:type="dxa"/>
              <w:left w:w="100" w:type="dxa"/>
              <w:bottom w:w="100" w:type="dxa"/>
              <w:right w:w="100" w:type="dxa"/>
            </w:tcMar>
          </w:tcPr>
          <w:p w:rsidR="000F222C" w:rsidP="59A9191B" w:rsidRDefault="27D2C0B5" w14:paraId="12C88BD0" w14:textId="6A5BBDF6">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27D2C0B5">
              <w:rPr>
                <w:i w:val="1"/>
                <w:iCs w:val="1"/>
                <w:color w:val="244061" w:themeColor="accent1" w:themeTint="FF" w:themeShade="80"/>
              </w:rPr>
              <w:t>20</w:t>
            </w:r>
          </w:p>
        </w:tc>
        <w:tc>
          <w:tcPr>
            <w:tcW w:w="2640" w:type="dxa"/>
            <w:tcMar>
              <w:top w:w="100" w:type="dxa"/>
              <w:left w:w="100" w:type="dxa"/>
              <w:bottom w:w="100" w:type="dxa"/>
              <w:right w:w="100" w:type="dxa"/>
            </w:tcMar>
          </w:tcPr>
          <w:p w:rsidR="000F222C" w:rsidP="59A9191B" w:rsidRDefault="27D2C0B5" w14:paraId="32A856C5" w14:textId="2B33FF42">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27D2C0B5">
              <w:rPr>
                <w:i w:val="1"/>
                <w:iCs w:val="1"/>
                <w:color w:val="244061" w:themeColor="accent1" w:themeTint="FF" w:themeShade="80"/>
              </w:rPr>
              <w:t>50%</w:t>
            </w:r>
          </w:p>
        </w:tc>
      </w:tr>
      <w:tr w:rsidR="27D2C0B5" w:rsidTr="59A9191B" w14:paraId="13BDF4A8" w14:textId="77777777">
        <w:trPr>
          <w:trHeight w:val="300"/>
        </w:trPr>
        <w:tc>
          <w:tcPr>
            <w:tcW w:w="2640" w:type="dxa"/>
            <w:tcMar>
              <w:top w:w="100" w:type="dxa"/>
              <w:left w:w="100" w:type="dxa"/>
              <w:bottom w:w="100" w:type="dxa"/>
              <w:right w:w="100" w:type="dxa"/>
            </w:tcMar>
          </w:tcPr>
          <w:p w:rsidR="27D2C0B5" w:rsidP="59A9191B" w:rsidRDefault="27D2C0B5" w14:paraId="4CBD56A1" w14:textId="6809A8EF">
            <w:pPr>
              <w:pStyle w:val="Normal"/>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27D2C0B5">
              <w:rPr>
                <w:i w:val="1"/>
                <w:iCs w:val="1"/>
                <w:color w:val="244061" w:themeColor="accent1" w:themeTint="FF" w:themeShade="80"/>
              </w:rPr>
              <w:t>Example:</w:t>
            </w:r>
          </w:p>
          <w:p w:rsidR="27D2C0B5" w:rsidP="59A9191B" w:rsidRDefault="27D2C0B5" w14:paraId="54652E2E" w14:textId="7C247800">
            <w:pPr>
              <w:pStyle w:val="Normal"/>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27D2C0B5">
              <w:rPr>
                <w:i w:val="1"/>
                <w:iCs w:val="1"/>
                <w:color w:val="244061" w:themeColor="accent1" w:themeTint="FF" w:themeShade="80"/>
              </w:rPr>
              <w:t>Leading review &amp; revision of undergraduate program curriculum</w:t>
            </w:r>
          </w:p>
        </w:tc>
        <w:tc>
          <w:tcPr>
            <w:tcW w:w="2640" w:type="dxa"/>
            <w:tcMar>
              <w:top w:w="100" w:type="dxa"/>
              <w:left w:w="100" w:type="dxa"/>
              <w:bottom w:w="100" w:type="dxa"/>
              <w:right w:w="100" w:type="dxa"/>
            </w:tcMar>
          </w:tcPr>
          <w:p w:rsidR="27D2C0B5" w:rsidP="59A9191B" w:rsidRDefault="27D2C0B5" w14:paraId="5F302957" w14:textId="589EFE0F">
            <w:pPr>
              <w:pStyle w:val="Normal"/>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27D2C0B5">
              <w:rPr>
                <w:i w:val="1"/>
                <w:iCs w:val="1"/>
                <w:color w:val="244061" w:themeColor="accent1" w:themeTint="FF" w:themeShade="80"/>
              </w:rPr>
              <w:t>3</w:t>
            </w:r>
          </w:p>
        </w:tc>
        <w:tc>
          <w:tcPr>
            <w:tcW w:w="2640" w:type="dxa"/>
            <w:tcMar>
              <w:top w:w="100" w:type="dxa"/>
              <w:left w:w="100" w:type="dxa"/>
              <w:bottom w:w="100" w:type="dxa"/>
              <w:right w:w="100" w:type="dxa"/>
            </w:tcMar>
          </w:tcPr>
          <w:p w:rsidR="27D2C0B5" w:rsidP="59A9191B" w:rsidRDefault="27D2C0B5" w14:paraId="381C2C37" w14:textId="3AE8DCEC">
            <w:pPr>
              <w:pStyle w:val="Normal"/>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27D2C0B5">
              <w:rPr>
                <w:i w:val="1"/>
                <w:iCs w:val="1"/>
                <w:color w:val="244061" w:themeColor="accent1" w:themeTint="FF" w:themeShade="80"/>
              </w:rPr>
              <w:t>50%</w:t>
            </w:r>
          </w:p>
        </w:tc>
      </w:tr>
      <w:tr w:rsidR="27D2C0B5" w:rsidTr="59A9191B" w14:paraId="58B85051" w14:textId="77777777">
        <w:trPr>
          <w:trHeight w:val="300"/>
        </w:trPr>
        <w:tc>
          <w:tcPr>
            <w:tcW w:w="2640" w:type="dxa"/>
            <w:tcMar>
              <w:top w:w="100" w:type="dxa"/>
              <w:left w:w="100" w:type="dxa"/>
              <w:bottom w:w="100" w:type="dxa"/>
              <w:right w:w="100" w:type="dxa"/>
            </w:tcMar>
          </w:tcPr>
          <w:p w:rsidR="27D2C0B5" w:rsidP="27D2C0B5" w:rsidRDefault="27D2C0B5" w14:paraId="6BF7E264" w14:textId="39514411">
            <w:pPr>
              <w:spacing w:line="240" w:lineRule="auto"/>
              <w:rPr>
                <w:i/>
                <w:iCs/>
                <w:color w:val="31849B" w:themeColor="accent5" w:themeShade="BF"/>
              </w:rPr>
            </w:pPr>
          </w:p>
        </w:tc>
        <w:tc>
          <w:tcPr>
            <w:tcW w:w="2640" w:type="dxa"/>
            <w:tcMar>
              <w:top w:w="100" w:type="dxa"/>
              <w:left w:w="100" w:type="dxa"/>
              <w:bottom w:w="100" w:type="dxa"/>
              <w:right w:w="100" w:type="dxa"/>
            </w:tcMar>
          </w:tcPr>
          <w:p w:rsidR="27D2C0B5" w:rsidP="27D2C0B5" w:rsidRDefault="27D2C0B5" w14:paraId="37506BBB" w14:textId="56644992">
            <w:pPr>
              <w:spacing w:line="240" w:lineRule="auto"/>
              <w:rPr>
                <w:i/>
                <w:iCs/>
                <w:color w:val="31849B" w:themeColor="accent5" w:themeShade="BF"/>
              </w:rPr>
            </w:pPr>
          </w:p>
        </w:tc>
        <w:tc>
          <w:tcPr>
            <w:tcW w:w="2640" w:type="dxa"/>
            <w:tcMar>
              <w:top w:w="100" w:type="dxa"/>
              <w:left w:w="100" w:type="dxa"/>
              <w:bottom w:w="100" w:type="dxa"/>
              <w:right w:w="100" w:type="dxa"/>
            </w:tcMar>
          </w:tcPr>
          <w:p w:rsidR="27D2C0B5" w:rsidP="27D2C0B5" w:rsidRDefault="27D2C0B5" w14:paraId="68DAEC51" w14:textId="6E0E57E8">
            <w:pPr>
              <w:spacing w:line="240" w:lineRule="auto"/>
              <w:rPr>
                <w:i/>
                <w:iCs/>
                <w:color w:val="31849B" w:themeColor="accent5" w:themeShade="BF"/>
              </w:rPr>
            </w:pPr>
          </w:p>
        </w:tc>
      </w:tr>
      <w:tr w:rsidR="27D2C0B5" w:rsidTr="59A9191B" w14:paraId="11147F88" w14:textId="77777777">
        <w:trPr>
          <w:trHeight w:val="300"/>
        </w:trPr>
        <w:tc>
          <w:tcPr>
            <w:tcW w:w="2640" w:type="dxa"/>
            <w:tcMar>
              <w:top w:w="100" w:type="dxa"/>
              <w:left w:w="100" w:type="dxa"/>
              <w:bottom w:w="100" w:type="dxa"/>
              <w:right w:w="100" w:type="dxa"/>
            </w:tcMar>
          </w:tcPr>
          <w:p w:rsidR="27D2C0B5" w:rsidP="27D2C0B5" w:rsidRDefault="27D2C0B5" w14:paraId="155E5919" w14:textId="2654AE02">
            <w:pPr>
              <w:spacing w:line="240" w:lineRule="auto"/>
            </w:pPr>
          </w:p>
        </w:tc>
        <w:tc>
          <w:tcPr>
            <w:tcW w:w="2640" w:type="dxa"/>
            <w:tcMar>
              <w:top w:w="100" w:type="dxa"/>
              <w:left w:w="100" w:type="dxa"/>
              <w:bottom w:w="100" w:type="dxa"/>
              <w:right w:w="100" w:type="dxa"/>
            </w:tcMar>
          </w:tcPr>
          <w:p w:rsidR="27D2C0B5" w:rsidP="27D2C0B5" w:rsidRDefault="27D2C0B5" w14:paraId="794BBE62" w14:textId="0E0098B4">
            <w:pPr>
              <w:spacing w:line="240" w:lineRule="auto"/>
            </w:pPr>
          </w:p>
        </w:tc>
        <w:tc>
          <w:tcPr>
            <w:tcW w:w="2640" w:type="dxa"/>
            <w:tcMar>
              <w:top w:w="100" w:type="dxa"/>
              <w:left w:w="100" w:type="dxa"/>
              <w:bottom w:w="100" w:type="dxa"/>
              <w:right w:w="100" w:type="dxa"/>
            </w:tcMar>
          </w:tcPr>
          <w:p w:rsidR="27D2C0B5" w:rsidP="27D2C0B5" w:rsidRDefault="27D2C0B5" w14:paraId="65960A85" w14:textId="593E3CCC">
            <w:pPr>
              <w:spacing w:line="240" w:lineRule="auto"/>
            </w:pPr>
          </w:p>
        </w:tc>
      </w:tr>
      <w:tr w:rsidR="000F222C" w:rsidTr="59A9191B" w14:paraId="6E59E235" w14:textId="77777777">
        <w:tc>
          <w:tcPr>
            <w:tcW w:w="2640" w:type="dxa"/>
            <w:tcMar>
              <w:top w:w="100" w:type="dxa"/>
              <w:left w:w="100" w:type="dxa"/>
              <w:bottom w:w="100" w:type="dxa"/>
              <w:right w:w="100" w:type="dxa"/>
            </w:tcMar>
          </w:tcPr>
          <w:p w:rsidR="000F222C" w:rsidP="27D2C0B5" w:rsidRDefault="000F222C" w14:paraId="7C3BA554" w14:textId="569519A7">
            <w:pPr>
              <w:widowControl w:val="0"/>
              <w:pBdr>
                <w:top w:val="nil"/>
                <w:left w:val="nil"/>
                <w:bottom w:val="nil"/>
                <w:right w:val="nil"/>
                <w:between w:val="nil"/>
              </w:pBdr>
              <w:spacing w:line="240" w:lineRule="auto"/>
            </w:pPr>
          </w:p>
        </w:tc>
        <w:tc>
          <w:tcPr>
            <w:tcW w:w="2640" w:type="dxa"/>
            <w:tcMar>
              <w:top w:w="100" w:type="dxa"/>
              <w:left w:w="100" w:type="dxa"/>
              <w:bottom w:w="100" w:type="dxa"/>
              <w:right w:w="100" w:type="dxa"/>
            </w:tcMar>
          </w:tcPr>
          <w:p w:rsidR="000F222C" w:rsidRDefault="000F222C" w14:paraId="17427E21" w14:textId="77777777">
            <w:pPr>
              <w:widowControl w:val="0"/>
              <w:pBdr>
                <w:top w:val="nil"/>
                <w:left w:val="nil"/>
                <w:bottom w:val="nil"/>
                <w:right w:val="nil"/>
                <w:between w:val="nil"/>
              </w:pBdr>
              <w:spacing w:line="240" w:lineRule="auto"/>
            </w:pPr>
          </w:p>
        </w:tc>
        <w:tc>
          <w:tcPr>
            <w:tcW w:w="2640" w:type="dxa"/>
            <w:tcMar>
              <w:top w:w="100" w:type="dxa"/>
              <w:left w:w="100" w:type="dxa"/>
              <w:bottom w:w="100" w:type="dxa"/>
              <w:right w:w="100" w:type="dxa"/>
            </w:tcMar>
          </w:tcPr>
          <w:p w:rsidR="000F222C" w:rsidRDefault="000F222C" w14:paraId="6CED8024" w14:textId="77777777">
            <w:pPr>
              <w:widowControl w:val="0"/>
              <w:pBdr>
                <w:top w:val="nil"/>
                <w:left w:val="nil"/>
                <w:bottom w:val="nil"/>
                <w:right w:val="nil"/>
                <w:between w:val="nil"/>
              </w:pBdr>
              <w:spacing w:line="240" w:lineRule="auto"/>
            </w:pPr>
          </w:p>
        </w:tc>
      </w:tr>
    </w:tbl>
    <w:p w:rsidR="000F222C" w:rsidRDefault="000F222C" w14:paraId="22136071" w14:textId="77777777">
      <w:pPr>
        <w:ind w:left="1440"/>
      </w:pPr>
    </w:p>
    <w:p w:rsidR="000F222C" w:rsidRDefault="00B638E9" w14:paraId="0A1E45AF" w14:textId="77777777">
      <w:r>
        <w:tab/>
      </w:r>
      <w:r>
        <w:tab/>
      </w:r>
    </w:p>
    <w:p w:rsidR="000F222C" w:rsidRDefault="7D86AAB6" w14:paraId="466402FF" w14:textId="77777777">
      <w:pPr>
        <w:ind w:left="1440"/>
      </w:pPr>
      <w:r w:rsidRPr="3610E2EF" w:rsidR="7D86AAB6">
        <w:rPr>
          <w:lang w:val="en-US"/>
        </w:rPr>
        <w:t xml:space="preserve">Any reductions for administrative duties or additional adjustment factors must be reviewed and approved annually by the dean of the school/college or dean’s designee and the provost or provost designee. Any reductions for market considerations require approval by the chancellor or chancellor designee. </w:t>
      </w:r>
    </w:p>
    <w:p w:rsidR="000F222C" w:rsidRDefault="000F222C" w14:paraId="27C0EADE" w14:textId="77777777">
      <w:pPr>
        <w:ind w:left="720"/>
        <w:rPr>
          <w:b/>
          <w:bCs/>
        </w:rPr>
      </w:pPr>
    </w:p>
    <w:p w:rsidR="000F222C" w:rsidP="3610E2EF" w:rsidRDefault="00B638E9" w14:paraId="2EFF073D" w14:textId="77777777">
      <w:pPr>
        <w:pStyle w:val="Heading1"/>
        <w:numPr>
          <w:ilvl w:val="0"/>
          <w:numId w:val="5"/>
        </w:numPr>
        <w:suppressLineNumbers w:val="0"/>
        <w:bidi w:val="0"/>
        <w:spacing w:before="400" w:beforeAutospacing="off" w:after="120" w:afterAutospacing="off" w:line="276" w:lineRule="auto"/>
        <w:ind w:right="0"/>
        <w:jc w:val="left"/>
        <w:rPr>
          <w:b w:val="1"/>
          <w:bCs w:val="1"/>
          <w:sz w:val="28"/>
          <w:szCs w:val="28"/>
        </w:rPr>
      </w:pPr>
      <w:r w:rsidRPr="3610E2EF" w:rsidR="00B638E9">
        <w:rPr>
          <w:b w:val="1"/>
          <w:bCs w:val="1"/>
          <w:sz w:val="28"/>
          <w:szCs w:val="28"/>
        </w:rPr>
        <w:t>Buyouts</w:t>
      </w:r>
    </w:p>
    <w:p w:rsidR="000F222C" w:rsidRDefault="000F222C" w14:paraId="08C578AB" w14:textId="77777777">
      <w:pPr>
        <w:ind w:left="720"/>
        <w:rPr>
          <w:b/>
          <w:bCs/>
        </w:rPr>
      </w:pPr>
    </w:p>
    <w:p w:rsidR="000F222C" w:rsidRDefault="00B638E9" w14:paraId="1AB2F2DE" w14:textId="77777777">
      <w:pPr>
        <w:ind w:left="720"/>
      </w:pPr>
      <w:r w:rsidRPr="3610E2EF" w:rsidR="00B638E9">
        <w:rPr>
          <w:lang w:val="en-US"/>
        </w:rPr>
        <w:t xml:space="preserve">Faculty and instructional academic staff may reduce teaching workload expectations proportional to their base salary and fringe benefit </w:t>
      </w:r>
      <w:r w:rsidRPr="3610E2EF" w:rsidR="00B638E9">
        <w:rPr>
          <w:lang w:val="en-US"/>
        </w:rPr>
        <w:t>rate</w:t>
      </w:r>
      <w:r w:rsidRPr="3610E2EF" w:rsidR="00B638E9">
        <w:rPr>
          <w:lang w:val="en-US"/>
        </w:rPr>
        <w:t xml:space="preserve"> that are paid through non-GPR and tuition sources. </w:t>
      </w:r>
    </w:p>
    <w:p w:rsidR="000F222C" w:rsidRDefault="000F222C" w14:paraId="5E1BF1B5" w14:textId="77777777">
      <w:pPr>
        <w:ind w:left="720"/>
      </w:pPr>
    </w:p>
    <w:p w:rsidR="000F222C" w:rsidRDefault="0755438F" w14:paraId="71149C65" w14:textId="77777777">
      <w:pPr>
        <w:ind w:left="720"/>
      </w:pPr>
      <w:r w:rsidRPr="0755438F">
        <w:rPr>
          <w:lang w:val="en-US"/>
        </w:rPr>
        <w:t xml:space="preserve">The institutional minimum buyout rate is 4.167% per credit hour (9-month appointment) or 3.33% per credit hour (12-month appointment). </w:t>
      </w:r>
    </w:p>
    <w:p w:rsidR="000F222C" w:rsidRDefault="000F222C" w14:paraId="3EC0C142" w14:textId="77777777">
      <w:pPr>
        <w:ind w:left="720"/>
      </w:pPr>
    </w:p>
    <w:p w:rsidR="000F222C" w:rsidRDefault="0755438F" w14:paraId="03C2D07B" w14:textId="77777777">
      <w:pPr>
        <w:ind w:left="720"/>
      </w:pPr>
      <w:r w:rsidRPr="0755438F">
        <w:rPr>
          <w:lang w:val="en-US"/>
        </w:rPr>
        <w:t xml:space="preserve">Schools/colleges may establish higher buyout rates. </w:t>
      </w:r>
    </w:p>
    <w:p w:rsidR="000F222C" w:rsidRDefault="000F222C" w14:paraId="63C4A771" w14:textId="77777777">
      <w:pPr>
        <w:ind w:left="720"/>
      </w:pPr>
    </w:p>
    <w:p w:rsidR="000F222C" w:rsidRDefault="000F222C" w14:paraId="0A589310" w14:textId="77777777">
      <w:pPr>
        <w:ind w:left="720"/>
      </w:pPr>
    </w:p>
    <w:tbl>
      <w:tblPr>
        <w:tblW w:w="8640" w:type="dxa"/>
        <w:tblInd w:w="72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00" w:firstRow="0" w:lastRow="0" w:firstColumn="0" w:lastColumn="0" w:noHBand="1" w:noVBand="1"/>
      </w:tblPr>
      <w:tblGrid>
        <w:gridCol w:w="4755"/>
        <w:gridCol w:w="3885"/>
      </w:tblGrid>
      <w:tr w:rsidR="000F222C" w:rsidTr="59A9191B" w14:paraId="355FF368" w14:textId="77777777">
        <w:tc>
          <w:tcPr>
            <w:tcW w:w="4755" w:type="dxa"/>
            <w:tcMar>
              <w:top w:w="100" w:type="dxa"/>
              <w:left w:w="100" w:type="dxa"/>
              <w:bottom w:w="100" w:type="dxa"/>
              <w:right w:w="100" w:type="dxa"/>
            </w:tcMar>
          </w:tcPr>
          <w:p w:rsidR="000F222C" w:rsidRDefault="00B638E9" w14:paraId="030E8DB4" w14:textId="3F540E6D">
            <w:pPr>
              <w:widowControl w:val="0"/>
              <w:pBdr>
                <w:top w:val="nil"/>
                <w:left w:val="nil"/>
                <w:bottom w:val="nil"/>
                <w:right w:val="nil"/>
                <w:between w:val="nil"/>
              </w:pBdr>
              <w:spacing w:line="240" w:lineRule="auto"/>
            </w:pPr>
            <w:r>
              <w:t xml:space="preserve">School/College Policy and Rationale </w:t>
            </w:r>
          </w:p>
        </w:tc>
        <w:tc>
          <w:tcPr>
            <w:tcW w:w="3885" w:type="dxa"/>
            <w:tcMar>
              <w:top w:w="100" w:type="dxa"/>
              <w:left w:w="100" w:type="dxa"/>
              <w:bottom w:w="100" w:type="dxa"/>
              <w:right w:w="100" w:type="dxa"/>
            </w:tcMar>
          </w:tcPr>
          <w:p w:rsidR="000F222C" w:rsidRDefault="00B638E9" w14:paraId="605EF167" w14:textId="77777777">
            <w:pPr>
              <w:widowControl w:val="0"/>
              <w:pBdr>
                <w:top w:val="nil"/>
                <w:left w:val="nil"/>
                <w:bottom w:val="nil"/>
                <w:right w:val="nil"/>
                <w:between w:val="nil"/>
              </w:pBdr>
              <w:spacing w:line="240" w:lineRule="auto"/>
            </w:pPr>
            <w:r>
              <w:t>School/College Established Rate(s)</w:t>
            </w:r>
          </w:p>
        </w:tc>
      </w:tr>
      <w:tr w:rsidR="000F222C" w:rsidTr="59A9191B" w14:paraId="323CD633" w14:textId="77777777">
        <w:tc>
          <w:tcPr>
            <w:tcW w:w="4755" w:type="dxa"/>
            <w:tcMar>
              <w:top w:w="100" w:type="dxa"/>
              <w:left w:w="100" w:type="dxa"/>
              <w:bottom w:w="100" w:type="dxa"/>
              <w:right w:w="100" w:type="dxa"/>
            </w:tcMar>
          </w:tcPr>
          <w:p w:rsidRPr="00F90D9B" w:rsidR="000F222C" w:rsidP="59A9191B" w:rsidRDefault="3F7F5F84" w14:paraId="39A29724" w14:textId="6E0CEBB3">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57C08E4A">
              <w:rPr>
                <w:i w:val="1"/>
                <w:iCs w:val="1"/>
                <w:color w:val="244061" w:themeColor="accent1" w:themeTint="FF" w:themeShade="80"/>
              </w:rPr>
              <w:t>Example:</w:t>
            </w:r>
          </w:p>
          <w:p w:rsidRPr="00F90D9B" w:rsidR="000F222C" w:rsidP="59A9191B" w:rsidRDefault="3F7F5F84" w14:paraId="3D09B858" w14:textId="4E3EF038">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57C08E4A">
              <w:rPr>
                <w:i w:val="1"/>
                <w:iCs w:val="1"/>
                <w:color w:val="244061" w:themeColor="accent1" w:themeTint="FF" w:themeShade="80"/>
              </w:rPr>
              <w:t>College ______ will use campus minima as the baseline</w:t>
            </w:r>
          </w:p>
        </w:tc>
        <w:tc>
          <w:tcPr>
            <w:tcW w:w="3885" w:type="dxa"/>
            <w:tcMar>
              <w:top w:w="100" w:type="dxa"/>
              <w:left w:w="100" w:type="dxa"/>
              <w:bottom w:w="100" w:type="dxa"/>
              <w:right w:w="100" w:type="dxa"/>
            </w:tcMar>
          </w:tcPr>
          <w:p w:rsidRPr="00F90D9B" w:rsidR="000F222C" w:rsidP="59A9191B" w:rsidRDefault="3F7F5F84" w14:paraId="0B1F4B1B" w14:textId="1F2CED7B">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57C08E4A">
              <w:rPr>
                <w:i w:val="1"/>
                <w:iCs w:val="1"/>
                <w:color w:val="244061" w:themeColor="accent1" w:themeTint="FF" w:themeShade="80"/>
              </w:rPr>
              <w:t>4.167% per credit buyout rate for C-basis faculty and staff</w:t>
            </w:r>
          </w:p>
          <w:p w:rsidRPr="00F90D9B" w:rsidR="000F222C" w:rsidP="59A9191B" w:rsidRDefault="000F222C" w14:paraId="6F867450" w14:textId="3ADE874E">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rPr>
            </w:pPr>
          </w:p>
          <w:p w:rsidRPr="00F90D9B" w:rsidR="000F222C" w:rsidP="59A9191B" w:rsidRDefault="3F7F5F84" w14:paraId="38F1E076" w14:textId="365378E3">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57C08E4A">
              <w:rPr>
                <w:i w:val="1"/>
                <w:iCs w:val="1"/>
                <w:color w:val="244061" w:themeColor="accent1" w:themeTint="FF" w:themeShade="80"/>
                <w:lang w:val="en-US"/>
              </w:rPr>
              <w:t>3.33% per year buyout rate for A-basis faculty and staff</w:t>
            </w:r>
          </w:p>
        </w:tc>
      </w:tr>
      <w:tr w:rsidR="27D2C0B5" w:rsidTr="59A9191B" w14:paraId="0DDBD1C6" w14:textId="77777777">
        <w:trPr>
          <w:trHeight w:val="300"/>
        </w:trPr>
        <w:tc>
          <w:tcPr>
            <w:tcW w:w="4755" w:type="dxa"/>
            <w:tcMar>
              <w:top w:w="100" w:type="dxa"/>
              <w:left w:w="100" w:type="dxa"/>
              <w:bottom w:w="100" w:type="dxa"/>
              <w:right w:w="100" w:type="dxa"/>
            </w:tcMar>
          </w:tcPr>
          <w:p w:rsidRPr="00F90D9B" w:rsidR="27D2C0B5" w:rsidP="59A9191B" w:rsidRDefault="3F7F5F84" w14:paraId="425591EC" w14:textId="0055B5DF">
            <w:pPr>
              <w:pStyle w:val="Normal"/>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57C08E4A">
              <w:rPr>
                <w:i w:val="1"/>
                <w:iCs w:val="1"/>
                <w:color w:val="244061" w:themeColor="accent1" w:themeTint="FF" w:themeShade="80"/>
              </w:rPr>
              <w:t>Example:</w:t>
            </w:r>
          </w:p>
          <w:p w:rsidRPr="00F90D9B" w:rsidR="27D2C0B5" w:rsidP="59A9191B" w:rsidRDefault="3F7F5F84" w14:paraId="46651155" w14:textId="792BD7B1">
            <w:pPr>
              <w:pStyle w:val="Normal"/>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57C08E4A">
              <w:rPr>
                <w:i w:val="1"/>
                <w:iCs w:val="1"/>
                <w:color w:val="244061" w:themeColor="accent1" w:themeTint="FF" w:themeShade="80"/>
              </w:rPr>
              <w:t>Departments _____, _____, and _____ will follow the college policy</w:t>
            </w:r>
          </w:p>
        </w:tc>
        <w:tc>
          <w:tcPr>
            <w:tcW w:w="3885" w:type="dxa"/>
            <w:tcMar>
              <w:top w:w="100" w:type="dxa"/>
              <w:left w:w="100" w:type="dxa"/>
              <w:bottom w:w="100" w:type="dxa"/>
              <w:right w:w="100" w:type="dxa"/>
            </w:tcMar>
          </w:tcPr>
          <w:p w:rsidRPr="00F90D9B" w:rsidR="27D2C0B5" w:rsidP="59A9191B" w:rsidRDefault="3F7F5F84" w14:paraId="5187A2F9" w14:textId="1F2CED7B">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57C08E4A">
              <w:rPr>
                <w:i w:val="1"/>
                <w:iCs w:val="1"/>
                <w:color w:val="244061" w:themeColor="accent1" w:themeTint="FF" w:themeShade="80"/>
              </w:rPr>
              <w:t>4.167% per credit buyout rate for C-basis faculty and staff</w:t>
            </w:r>
          </w:p>
          <w:p w:rsidRPr="00F90D9B" w:rsidR="27D2C0B5" w:rsidP="59A9191B" w:rsidRDefault="27D2C0B5" w14:paraId="21A2FA61" w14:textId="3ADE874E">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rPr>
            </w:pPr>
          </w:p>
          <w:p w:rsidRPr="00F90D9B" w:rsidR="27D2C0B5" w:rsidP="59A9191B" w:rsidRDefault="3F7F5F84" w14:paraId="607AB751" w14:textId="65DE0A0C">
            <w:pPr>
              <w:pStyle w:val="Normal"/>
              <w:widowControl w:val="0"/>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57C08E4A">
              <w:rPr>
                <w:i w:val="1"/>
                <w:iCs w:val="1"/>
                <w:color w:val="244061" w:themeColor="accent1" w:themeTint="FF" w:themeShade="80"/>
                <w:lang w:val="en-US"/>
              </w:rPr>
              <w:t>3.33% per year buyout rate for A-basis faculty and staff</w:t>
            </w:r>
          </w:p>
        </w:tc>
      </w:tr>
      <w:tr w:rsidR="27D2C0B5" w:rsidTr="59A9191B" w14:paraId="4725D9F7" w14:textId="77777777">
        <w:trPr>
          <w:trHeight w:val="300"/>
        </w:trPr>
        <w:tc>
          <w:tcPr>
            <w:tcW w:w="4755" w:type="dxa"/>
            <w:tcMar>
              <w:top w:w="100" w:type="dxa"/>
              <w:left w:w="100" w:type="dxa"/>
              <w:bottom w:w="100" w:type="dxa"/>
              <w:right w:w="100" w:type="dxa"/>
            </w:tcMar>
          </w:tcPr>
          <w:p w:rsidRPr="00F90D9B" w:rsidR="27D2C0B5" w:rsidP="59A9191B" w:rsidRDefault="3F7F5F84" w14:paraId="6C1C2A51" w14:textId="0322E25F">
            <w:pPr>
              <w:pStyle w:val="Normal"/>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57C08E4A">
              <w:rPr>
                <w:i w:val="1"/>
                <w:iCs w:val="1"/>
                <w:color w:val="244061" w:themeColor="accent1" w:themeTint="FF" w:themeShade="80"/>
              </w:rPr>
              <w:t>Example:</w:t>
            </w:r>
          </w:p>
          <w:p w:rsidRPr="00F90D9B" w:rsidR="27D2C0B5" w:rsidP="59A9191B" w:rsidRDefault="3F7F5F84" w14:paraId="5D7A4753" w14:textId="0C94D9D9">
            <w:pPr>
              <w:pStyle w:val="Normal"/>
              <w:suppressLineNumbers w:val="0"/>
              <w:bidi w:val="0"/>
              <w:spacing w:before="0" w:beforeAutospacing="off" w:after="0" w:afterAutospacing="off" w:line="240" w:lineRule="auto"/>
              <w:ind w:left="0" w:right="0"/>
              <w:jc w:val="left"/>
              <w:rPr>
                <w:i w:val="1"/>
                <w:iCs w:val="1"/>
                <w:color w:val="244061" w:themeColor="accent1" w:themeTint="FF" w:themeShade="80"/>
                <w:lang w:val="en-US"/>
              </w:rPr>
            </w:pPr>
            <w:r w:rsidRPr="59A9191B" w:rsidR="57C08E4A">
              <w:rPr>
                <w:i w:val="1"/>
                <w:iCs w:val="1"/>
                <w:color w:val="244061" w:themeColor="accent1" w:themeTint="FF" w:themeShade="80"/>
                <w:lang w:val="en-US"/>
              </w:rPr>
              <w:t xml:space="preserve">Departments _____ and _____ will use a higher buyout rate because they teach many </w:t>
            </w:r>
            <w:r w:rsidRPr="59A9191B" w:rsidR="57C08E4A">
              <w:rPr>
                <w:i w:val="1"/>
                <w:iCs w:val="1"/>
                <w:color w:val="244061" w:themeColor="accent1" w:themeTint="FF" w:themeShade="80"/>
                <w:lang w:val="en-US"/>
              </w:rPr>
              <w:t>required</w:t>
            </w:r>
            <w:r w:rsidRPr="59A9191B" w:rsidR="57C08E4A">
              <w:rPr>
                <w:i w:val="1"/>
                <w:iCs w:val="1"/>
                <w:color w:val="244061" w:themeColor="accent1" w:themeTint="FF" w:themeShade="80"/>
                <w:lang w:val="en-US"/>
              </w:rPr>
              <w:t xml:space="preserve"> general education courses and the college rate does not generate enough revenue to hire the necessary replacement instructors</w:t>
            </w:r>
          </w:p>
        </w:tc>
        <w:tc>
          <w:tcPr>
            <w:tcW w:w="3885" w:type="dxa"/>
            <w:tcMar>
              <w:top w:w="100" w:type="dxa"/>
              <w:left w:w="100" w:type="dxa"/>
              <w:bottom w:w="100" w:type="dxa"/>
              <w:right w:w="100" w:type="dxa"/>
            </w:tcMar>
          </w:tcPr>
          <w:p w:rsidRPr="00F90D9B" w:rsidR="27D2C0B5" w:rsidP="59A9191B" w:rsidRDefault="3F7F5F84" w14:paraId="4FCD9399" w14:textId="237EBE46">
            <w:pPr>
              <w:pStyle w:val="Normal"/>
              <w:suppressLineNumbers w:val="0"/>
              <w:bidi w:val="0"/>
              <w:spacing w:before="0" w:beforeAutospacing="off" w:after="0" w:afterAutospacing="off" w:line="240" w:lineRule="auto"/>
              <w:ind w:left="0" w:right="0"/>
              <w:jc w:val="left"/>
              <w:rPr>
                <w:i w:val="1"/>
                <w:iCs w:val="1"/>
                <w:color w:val="244061" w:themeColor="accent1" w:themeTint="FF" w:themeShade="80"/>
              </w:rPr>
            </w:pPr>
            <w:r w:rsidRPr="59A9191B" w:rsidR="57C08E4A">
              <w:rPr>
                <w:i w:val="1"/>
                <w:iCs w:val="1"/>
                <w:color w:val="244061" w:themeColor="accent1" w:themeTint="FF" w:themeShade="80"/>
              </w:rPr>
              <w:t>8</w:t>
            </w:r>
            <w:r w:rsidRPr="59A9191B" w:rsidR="6048FC1A">
              <w:rPr>
                <w:i w:val="1"/>
                <w:iCs w:val="1"/>
                <w:color w:val="244061" w:themeColor="accent1" w:themeTint="FF" w:themeShade="80"/>
              </w:rPr>
              <w:t>.</w:t>
            </w:r>
            <w:r w:rsidRPr="59A9191B" w:rsidR="57C08E4A">
              <w:rPr>
                <w:i w:val="1"/>
                <w:iCs w:val="1"/>
                <w:color w:val="244061" w:themeColor="accent1" w:themeTint="FF" w:themeShade="80"/>
              </w:rPr>
              <w:t>33% per credit buyout rate for A-basis and C-basis faculty and staff</w:t>
            </w:r>
          </w:p>
        </w:tc>
      </w:tr>
      <w:tr w:rsidR="27D2C0B5" w:rsidTr="59A9191B" w14:paraId="2F0B4C3D" w14:textId="77777777">
        <w:trPr>
          <w:trHeight w:val="300"/>
        </w:trPr>
        <w:tc>
          <w:tcPr>
            <w:tcW w:w="4755" w:type="dxa"/>
            <w:tcMar>
              <w:top w:w="100" w:type="dxa"/>
              <w:left w:w="100" w:type="dxa"/>
              <w:bottom w:w="100" w:type="dxa"/>
              <w:right w:w="100" w:type="dxa"/>
            </w:tcMar>
          </w:tcPr>
          <w:p w:rsidR="27D2C0B5" w:rsidP="3F7F5F84" w:rsidRDefault="27D2C0B5" w14:paraId="519AE8C2" w14:textId="795359DC">
            <w:pPr>
              <w:spacing w:line="240" w:lineRule="auto"/>
              <w:rPr>
                <w:i/>
                <w:iCs/>
                <w:color w:val="4BACC6" w:themeColor="accent5"/>
              </w:rPr>
            </w:pPr>
          </w:p>
        </w:tc>
        <w:tc>
          <w:tcPr>
            <w:tcW w:w="3885" w:type="dxa"/>
            <w:tcMar>
              <w:top w:w="100" w:type="dxa"/>
              <w:left w:w="100" w:type="dxa"/>
              <w:bottom w:w="100" w:type="dxa"/>
              <w:right w:w="100" w:type="dxa"/>
            </w:tcMar>
          </w:tcPr>
          <w:p w:rsidR="27D2C0B5" w:rsidP="3F7F5F84" w:rsidRDefault="27D2C0B5" w14:paraId="44525EEC" w14:textId="1AC4B4B9">
            <w:pPr>
              <w:spacing w:line="240" w:lineRule="auto"/>
              <w:rPr>
                <w:i/>
                <w:iCs/>
                <w:color w:val="4BACC6" w:themeColor="accent5"/>
              </w:rPr>
            </w:pPr>
          </w:p>
        </w:tc>
      </w:tr>
    </w:tbl>
    <w:p w:rsidR="000F222C" w:rsidRDefault="000F222C" w14:paraId="62F2395E" w14:textId="77777777"/>
    <w:p w:rsidR="000F222C" w:rsidP="3610E2EF" w:rsidRDefault="00B638E9" w14:paraId="299F5154" w14:textId="77777777">
      <w:pPr>
        <w:pStyle w:val="Heading1"/>
        <w:numPr>
          <w:ilvl w:val="0"/>
          <w:numId w:val="5"/>
        </w:numPr>
        <w:suppressLineNumbers w:val="0"/>
        <w:bidi w:val="0"/>
        <w:spacing w:before="400" w:beforeAutospacing="off" w:after="120" w:afterAutospacing="off" w:line="276" w:lineRule="auto"/>
        <w:ind w:right="0"/>
        <w:jc w:val="left"/>
        <w:rPr>
          <w:b w:val="1"/>
          <w:bCs w:val="1"/>
          <w:sz w:val="28"/>
          <w:szCs w:val="28"/>
        </w:rPr>
      </w:pPr>
      <w:r w:rsidRPr="3610E2EF" w:rsidR="00B638E9">
        <w:rPr>
          <w:b w:val="1"/>
          <w:bCs w:val="1"/>
          <w:sz w:val="28"/>
          <w:szCs w:val="28"/>
        </w:rPr>
        <w:t>Approval and Review</w:t>
      </w:r>
    </w:p>
    <w:p w:rsidR="000F222C" w:rsidRDefault="000F222C" w14:paraId="5FFFCE2D" w14:textId="77777777"/>
    <w:p w:rsidR="000F222C" w:rsidRDefault="0755438F" w14:paraId="739590EA" w14:textId="5C0C1CB5">
      <w:pPr>
        <w:ind w:left="720"/>
      </w:pPr>
      <w:r w:rsidRPr="0755438F">
        <w:rPr>
          <w:lang w:val="en-US"/>
        </w:rPr>
        <w:t xml:space="preserve">This implementation plan is due to the </w:t>
      </w:r>
      <w:r w:rsidR="000043CC">
        <w:rPr>
          <w:lang w:val="en-US"/>
        </w:rPr>
        <w:t>p</w:t>
      </w:r>
      <w:r w:rsidRPr="0755438F">
        <w:rPr>
          <w:lang w:val="en-US"/>
        </w:rPr>
        <w:t xml:space="preserve">rovost or </w:t>
      </w:r>
      <w:r w:rsidR="000043CC">
        <w:rPr>
          <w:lang w:val="en-US"/>
        </w:rPr>
        <w:t>p</w:t>
      </w:r>
      <w:r w:rsidRPr="0755438F">
        <w:rPr>
          <w:lang w:val="en-US"/>
        </w:rPr>
        <w:t xml:space="preserve">rovost’s </w:t>
      </w:r>
      <w:proofErr w:type="gramStart"/>
      <w:r w:rsidRPr="0755438F">
        <w:rPr>
          <w:lang w:val="en-US"/>
        </w:rPr>
        <w:t>designee</w:t>
      </w:r>
      <w:proofErr w:type="gramEnd"/>
      <w:r w:rsidRPr="0755438F">
        <w:rPr>
          <w:lang w:val="en-US"/>
        </w:rPr>
        <w:t xml:space="preserve"> by August </w:t>
      </w:r>
      <w:r w:rsidR="00E738A1">
        <w:rPr>
          <w:lang w:val="en-US"/>
        </w:rPr>
        <w:t>3</w:t>
      </w:r>
      <w:r w:rsidRPr="0755438F">
        <w:rPr>
          <w:lang w:val="en-US"/>
        </w:rPr>
        <w:t xml:space="preserve">, 2026. The plan must be reviewed for approval at least once every five years. </w:t>
      </w:r>
    </w:p>
    <w:p w:rsidR="000F222C" w:rsidRDefault="000F222C" w14:paraId="4BE54D34" w14:textId="77777777"/>
    <w:p w:rsidR="00E738A1" w:rsidRDefault="00B638E9" w14:paraId="7EFA4247" w14:textId="77777777">
      <w:r>
        <w:tab/>
      </w:r>
    </w:p>
    <w:p w:rsidR="00E738A1" w:rsidRDefault="00E738A1" w14:paraId="265306E8" w14:textId="77777777"/>
    <w:p w:rsidR="000F222C" w:rsidP="00E738A1" w:rsidRDefault="00B638E9" w14:paraId="36CFA8D2" w14:textId="61CD917B">
      <w:pPr>
        <w:ind w:firstLine="720"/>
      </w:pPr>
      <w:r>
        <w:t>Dean’s Certificate of Instructional Workload Implementation Plan [Insert Signature/Date]</w:t>
      </w:r>
    </w:p>
    <w:p w:rsidR="000F222C" w:rsidRDefault="000F222C" w14:paraId="578C4D77" w14:textId="77777777"/>
    <w:p w:rsidR="00E738A1" w:rsidRDefault="00E738A1" w14:paraId="0DA65D2A" w14:textId="77777777">
      <w:pPr>
        <w:ind w:left="720"/>
      </w:pPr>
    </w:p>
    <w:p w:rsidR="00E738A1" w:rsidRDefault="00E738A1" w14:paraId="309DE260" w14:textId="77777777">
      <w:pPr>
        <w:ind w:left="720"/>
      </w:pPr>
    </w:p>
    <w:p w:rsidR="00E738A1" w:rsidRDefault="00E738A1" w14:paraId="55F3FC9D" w14:textId="77777777">
      <w:pPr>
        <w:ind w:left="720"/>
      </w:pPr>
    </w:p>
    <w:p w:rsidR="000F222C" w:rsidRDefault="00B638E9" w14:paraId="3C84AB84" w14:textId="340243E8">
      <w:pPr>
        <w:ind w:left="720"/>
      </w:pPr>
      <w:r>
        <w:t>Provost or Provost’s designee of Instructional Workload Implementation Plan [Insert Signature/Date]</w:t>
      </w:r>
    </w:p>
    <w:p w:rsidR="000F222C" w:rsidRDefault="000F222C" w14:paraId="48B4C643" w14:textId="77777777">
      <w:pPr>
        <w:rPr>
          <w:b/>
          <w:bCs/>
        </w:rPr>
      </w:pPr>
    </w:p>
    <w:p w:rsidR="000F222C" w:rsidRDefault="000F222C" w14:paraId="5A26D3FA" w14:textId="77777777"/>
    <w:p w:rsidR="000F222C" w:rsidRDefault="000F222C" w14:paraId="1E9EFD48" w14:textId="77777777"/>
    <w:sectPr w:rsidR="000F222C">
      <w:headerReference w:type="even" r:id="rId8"/>
      <w:headerReference w:type="default" r:id="rId9"/>
      <w:footerReference w:type="default" r:id="rId10"/>
      <w:headerReference w:type="first" r:id="rId11"/>
      <w:pgSz w:w="12240" w:h="15840" w:orient="portrait"/>
      <w:pgMar w:top="1440" w:right="1440" w:bottom="1440" w:left="1440" w:header="720" w:footer="720" w:gutter="0"/>
      <w:pgNumType w:start="1"/>
      <w:cols w:space="72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950BC" w:rsidP="00B322CD" w:rsidRDefault="00E950BC" w14:paraId="2028A6CF" w14:textId="77777777">
      <w:pPr>
        <w:spacing w:line="240" w:lineRule="auto"/>
      </w:pPr>
      <w:r>
        <w:separator/>
      </w:r>
    </w:p>
  </w:endnote>
  <w:endnote w:type="continuationSeparator" w:id="0">
    <w:p w:rsidR="00E950BC" w:rsidP="00B322CD" w:rsidRDefault="00E950BC" w14:paraId="13C28D2B"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w:fontKey="{66482AB7-3A29-4ACF-B2E7-F60009746415}" r:id="rId1"/>
  </w:font>
  <w:font w:name="Cambria">
    <w:panose1 w:val="02040503050406030204"/>
    <w:charset w:val="00"/>
    <w:family w:val="roman"/>
    <w:pitch w:val="variable"/>
    <w:sig w:usb0="E00006FF" w:usb1="420024FF" w:usb2="02000000" w:usb3="00000000" w:csb0="0000019F" w:csb1="00000000"/>
    <w:embedRegular w:fontKey="{15EB51E7-D32C-47CD-A703-699D801FBB39}" r:id="rId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014A2" w:rsidR="00DE4929" w:rsidP="00DE4929" w:rsidRDefault="00E014A2" w14:paraId="2F589872" w14:textId="56C388DB">
    <w:pPr>
      <w:pStyle w:val="Footer"/>
      <w:jc w:val="right"/>
      <w:rPr>
        <w:sz w:val="18"/>
        <w:szCs w:val="18"/>
      </w:rPr>
    </w:pPr>
    <w:r w:rsidRPr="00E014A2">
      <w:rPr>
        <w:sz w:val="18"/>
        <w:szCs w:val="18"/>
      </w:rPr>
      <w:t>Office of the Provost</w:t>
    </w:r>
    <w:r w:rsidRPr="00E014A2">
      <w:rPr>
        <w:sz w:val="18"/>
        <w:szCs w:val="18"/>
      </w:rPr>
      <w:br/>
    </w:r>
    <w:r w:rsidRPr="00E014A2" w:rsidR="00D97111">
      <w:rPr>
        <w:sz w:val="18"/>
        <w:szCs w:val="18"/>
      </w:rPr>
      <w:t>April 13, 2026</w:t>
    </w:r>
  </w:p>
  <w:p w:rsidR="00B322CD" w:rsidRDefault="00B322CD" w14:paraId="433C119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950BC" w:rsidP="00B322CD" w:rsidRDefault="00E950BC" w14:paraId="153192B7" w14:textId="77777777">
      <w:pPr>
        <w:spacing w:line="240" w:lineRule="auto"/>
      </w:pPr>
      <w:r>
        <w:separator/>
      </w:r>
    </w:p>
  </w:footnote>
  <w:footnote w:type="continuationSeparator" w:id="0">
    <w:p w:rsidR="00E950BC" w:rsidP="00B322CD" w:rsidRDefault="00E950BC" w14:paraId="18288CC6"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322CD" w:rsidRDefault="00B322CD" w14:paraId="7156A83F" w14:textId="447BAA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322CD" w:rsidRDefault="00B322CD" w14:paraId="11636EE8" w14:textId="57417C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322CD" w:rsidRDefault="00B322CD" w14:paraId="0908F571" w14:textId="534CCD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
    <w:nsid w:val="391f38b3"/>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6368f27"/>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5ed99b59"/>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2F017917"/>
    <w:multiLevelType w:val="multilevel"/>
    <w:tmpl w:val="8D2424D0"/>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C5C5AF0"/>
    <w:multiLevelType w:val="multilevel"/>
    <w:tmpl w:val="EF08B588"/>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num w:numId="5">
    <w:abstractNumId w:val="4"/>
  </w:num>
  <w:num w:numId="4">
    <w:abstractNumId w:val="3"/>
  </w:num>
  <w:num w:numId="3">
    <w:abstractNumId w:val="2"/>
  </w:num>
  <w:num w:numId="1" w16cid:durableId="826477586">
    <w:abstractNumId w:val="1"/>
  </w:num>
  <w:num w:numId="2" w16cid:durableId="1759788967">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TrueTypeFonts/>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22C"/>
    <w:rsid w:val="000043CC"/>
    <w:rsid w:val="00005821"/>
    <w:rsid w:val="000B730E"/>
    <w:rsid w:val="000F222C"/>
    <w:rsid w:val="001E204A"/>
    <w:rsid w:val="001E663C"/>
    <w:rsid w:val="001F4756"/>
    <w:rsid w:val="00243125"/>
    <w:rsid w:val="002865F8"/>
    <w:rsid w:val="0029797F"/>
    <w:rsid w:val="003177CE"/>
    <w:rsid w:val="00325EBF"/>
    <w:rsid w:val="00334192"/>
    <w:rsid w:val="003B08BF"/>
    <w:rsid w:val="00465875"/>
    <w:rsid w:val="004969D6"/>
    <w:rsid w:val="004D633C"/>
    <w:rsid w:val="004E09C0"/>
    <w:rsid w:val="00515430"/>
    <w:rsid w:val="005942D2"/>
    <w:rsid w:val="005B25F8"/>
    <w:rsid w:val="00680E0E"/>
    <w:rsid w:val="0071429F"/>
    <w:rsid w:val="007615D9"/>
    <w:rsid w:val="00784021"/>
    <w:rsid w:val="008023F4"/>
    <w:rsid w:val="0084402B"/>
    <w:rsid w:val="008640BC"/>
    <w:rsid w:val="008D5599"/>
    <w:rsid w:val="008F48DA"/>
    <w:rsid w:val="009A2554"/>
    <w:rsid w:val="00A0343A"/>
    <w:rsid w:val="00A93E1B"/>
    <w:rsid w:val="00AD0D80"/>
    <w:rsid w:val="00B30694"/>
    <w:rsid w:val="00B322CD"/>
    <w:rsid w:val="00B638E9"/>
    <w:rsid w:val="00B7170A"/>
    <w:rsid w:val="00BC73E6"/>
    <w:rsid w:val="00C2361A"/>
    <w:rsid w:val="00C856AC"/>
    <w:rsid w:val="00D47A44"/>
    <w:rsid w:val="00D54C8F"/>
    <w:rsid w:val="00D624CF"/>
    <w:rsid w:val="00D97111"/>
    <w:rsid w:val="00DB350B"/>
    <w:rsid w:val="00DE460B"/>
    <w:rsid w:val="00DE4929"/>
    <w:rsid w:val="00E014A2"/>
    <w:rsid w:val="00E30D64"/>
    <w:rsid w:val="00E738A1"/>
    <w:rsid w:val="00E950BC"/>
    <w:rsid w:val="00EA1B19"/>
    <w:rsid w:val="00F158BC"/>
    <w:rsid w:val="00F42E2A"/>
    <w:rsid w:val="00F90D9B"/>
    <w:rsid w:val="00FA05D7"/>
    <w:rsid w:val="00FA6F44"/>
    <w:rsid w:val="022F9239"/>
    <w:rsid w:val="04E7737A"/>
    <w:rsid w:val="0755438F"/>
    <w:rsid w:val="09926D92"/>
    <w:rsid w:val="0BD446E6"/>
    <w:rsid w:val="138C549E"/>
    <w:rsid w:val="18A2EE1F"/>
    <w:rsid w:val="1A3F2505"/>
    <w:rsid w:val="1A9D3841"/>
    <w:rsid w:val="1CBB30AD"/>
    <w:rsid w:val="232933F2"/>
    <w:rsid w:val="27D2C0B5"/>
    <w:rsid w:val="283B6BCE"/>
    <w:rsid w:val="29AC1CDE"/>
    <w:rsid w:val="2C3B0995"/>
    <w:rsid w:val="2DCC5CD3"/>
    <w:rsid w:val="2DE870B0"/>
    <w:rsid w:val="348A9ECE"/>
    <w:rsid w:val="3610E2EF"/>
    <w:rsid w:val="3AACE1DB"/>
    <w:rsid w:val="3BD39FBF"/>
    <w:rsid w:val="3F7F5F84"/>
    <w:rsid w:val="4152A049"/>
    <w:rsid w:val="44F4E305"/>
    <w:rsid w:val="45E963AE"/>
    <w:rsid w:val="4BCB6E15"/>
    <w:rsid w:val="4D0C6F5E"/>
    <w:rsid w:val="53797F7B"/>
    <w:rsid w:val="57C08E4A"/>
    <w:rsid w:val="57E4DC27"/>
    <w:rsid w:val="59A9191B"/>
    <w:rsid w:val="5C784B5C"/>
    <w:rsid w:val="5CD06C87"/>
    <w:rsid w:val="5E8668C4"/>
    <w:rsid w:val="5F1E5873"/>
    <w:rsid w:val="6048FC1A"/>
    <w:rsid w:val="60951C06"/>
    <w:rsid w:val="6179E900"/>
    <w:rsid w:val="63078470"/>
    <w:rsid w:val="743E2D6B"/>
    <w:rsid w:val="771A7A2C"/>
    <w:rsid w:val="7C2DE0D7"/>
    <w:rsid w:val="7D86A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809759"/>
  <w15:docId w15:val="{F25D5EB3-8447-474C-8860-2CDA3E516C1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a" w:customStyle="1">
    <w:basedOn w:val="TableNormal0"/>
    <w:tblPr>
      <w:tblStyleRowBandSize w:val="1"/>
      <w:tblStyleColBandSize w:val="1"/>
    </w:tblPr>
  </w:style>
  <w:style w:type="table" w:styleId="a0" w:customStyle="1">
    <w:basedOn w:val="TableNormal0"/>
    <w:tblPr>
      <w:tblStyleRowBandSize w:val="1"/>
      <w:tblStyleColBandSize w:val="1"/>
    </w:tblPr>
  </w:style>
  <w:style w:type="table" w:styleId="a1" w:customStyle="1">
    <w:basedOn w:val="TableNormal0"/>
    <w:tblPr>
      <w:tblStyleRowBandSize w:val="1"/>
      <w:tblStyleColBandSize w:val="1"/>
    </w:tblPr>
  </w:style>
  <w:style w:type="table" w:styleId="a2" w:customStyle="1">
    <w:basedOn w:val="TableNormal0"/>
    <w:tblPr>
      <w:tblStyleRowBandSize w:val="1"/>
      <w:tblStyleColBandSize w:val="1"/>
    </w:tblPr>
  </w:style>
  <w:style w:type="paragraph" w:styleId="Header">
    <w:name w:val="header"/>
    <w:basedOn w:val="Normal"/>
    <w:link w:val="HeaderChar"/>
    <w:uiPriority w:val="99"/>
    <w:unhideWhenUsed/>
    <w:rsid w:val="00B322CD"/>
    <w:pPr>
      <w:tabs>
        <w:tab w:val="center" w:pos="4680"/>
        <w:tab w:val="right" w:pos="9360"/>
      </w:tabs>
      <w:spacing w:line="240" w:lineRule="auto"/>
    </w:pPr>
  </w:style>
  <w:style w:type="character" w:styleId="HeaderChar" w:customStyle="1">
    <w:name w:val="Header Char"/>
    <w:basedOn w:val="DefaultParagraphFont"/>
    <w:link w:val="Header"/>
    <w:uiPriority w:val="99"/>
    <w:rsid w:val="00B322CD"/>
  </w:style>
  <w:style w:type="paragraph" w:styleId="Footer">
    <w:name w:val="footer"/>
    <w:basedOn w:val="Normal"/>
    <w:link w:val="FooterChar"/>
    <w:uiPriority w:val="99"/>
    <w:unhideWhenUsed/>
    <w:rsid w:val="00B322CD"/>
    <w:pPr>
      <w:tabs>
        <w:tab w:val="center" w:pos="4680"/>
        <w:tab w:val="right" w:pos="9360"/>
      </w:tabs>
      <w:spacing w:line="240" w:lineRule="auto"/>
    </w:pPr>
  </w:style>
  <w:style w:type="character" w:styleId="FooterChar" w:customStyle="1">
    <w:name w:val="Footer Char"/>
    <w:basedOn w:val="DefaultParagraphFont"/>
    <w:link w:val="Footer"/>
    <w:uiPriority w:val="99"/>
    <w:rsid w:val="00B322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3.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microsoft.com/office/2016/09/relationships/commentsIds" Target="commentsIds.xml" Id="Rb37caf70e31e40ae" /><Relationship Type="http://schemas.microsoft.com/office/2011/relationships/commentsExtended" Target="commentsExtended.xml" Id="Rc5c2fc58eab24e6e" /><Relationship Type="http://schemas.microsoft.com/office/2011/relationships/people" Target="people.xml" Id="Refa9067460844ef1" /></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AB20C6-51E5-4DAA-BD40-CFAED8CC0CF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Sarah Barber</dc:creator>
  <lastModifiedBy>Rachel Niles</lastModifiedBy>
  <revision>49</revision>
  <dcterms:created xsi:type="dcterms:W3CDTF">2026-03-19T21:41:00.0000000Z</dcterms:created>
  <dcterms:modified xsi:type="dcterms:W3CDTF">2026-04-13T01:26:00.5139066Z</dcterms:modified>
</coreProperties>
</file>